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9ED3" w14:textId="34B25EE0" w:rsidR="00981C6F" w:rsidRDefault="004A43AD" w:rsidP="00AD7515">
      <w:pPr>
        <w:jc w:val="center"/>
        <w:rPr>
          <w:rFonts w:ascii="Century Gothic" w:hAnsi="Century Gothic"/>
          <w:b/>
          <w:bCs/>
          <w:sz w:val="40"/>
          <w:szCs w:val="40"/>
        </w:rPr>
      </w:pPr>
      <w:r w:rsidRPr="005560E7">
        <w:fldChar w:fldCharType="begin"/>
      </w:r>
      <w:r w:rsidRPr="005560E7">
        <w:instrText xml:space="preserve"> INCLUDEPICTURE "https://lh7-rt.googleusercontent.com/docsz/AD_4nXcxWFw6wvqyjdk87zaOrNeA8VLx8C2LKyxq3ecdQg0vdcg0YeRrO2Iic5fPbnFnSmXnsP6AhIQYdX-9gTWtGWLAvBWXK27_kGXDbHGBXYT2sdekR-V_yFeV6Hk7uxE5LqptiTfwS6nzsCCtSs6TnPpHfh4_yJEzjvEyZAwjSsVboCdXdiMeSlA?key=lkt8Sd8jfbMge2fmX8vvvg" \* MERGEFORMATINET </w:instrText>
      </w:r>
      <w:r w:rsidRPr="005560E7">
        <w:fldChar w:fldCharType="separate"/>
      </w:r>
      <w:r w:rsidRPr="00681E7E">
        <w:rPr>
          <w:noProof/>
        </w:rPr>
        <w:drawing>
          <wp:inline distT="0" distB="0" distL="0" distR="0" wp14:anchorId="79E55364" wp14:editId="6DBD2913">
            <wp:extent cx="1507490" cy="1210945"/>
            <wp:effectExtent l="0" t="0" r="0" b="0"/>
            <wp:docPr id="1" name="Picture 6" descr="A bird flying in the ai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bird flying in the air&#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490" cy="1210945"/>
                    </a:xfrm>
                    <a:prstGeom prst="rect">
                      <a:avLst/>
                    </a:prstGeom>
                    <a:noFill/>
                    <a:ln>
                      <a:noFill/>
                    </a:ln>
                  </pic:spPr>
                </pic:pic>
              </a:graphicData>
            </a:graphic>
          </wp:inline>
        </w:drawing>
      </w:r>
      <w:r w:rsidRPr="005560E7">
        <w:fldChar w:fldCharType="end"/>
      </w:r>
      <w:r>
        <w:t xml:space="preserve">     </w:t>
      </w:r>
      <w:r>
        <w:rPr>
          <w:rFonts w:ascii="Century Gothic" w:hAnsi="Century Gothic"/>
          <w:b/>
          <w:bCs/>
          <w:sz w:val="40"/>
          <w:szCs w:val="40"/>
        </w:rPr>
        <w:t xml:space="preserve">Relationships </w:t>
      </w:r>
      <w:r w:rsidR="00AD7515">
        <w:rPr>
          <w:rFonts w:ascii="Century Gothic" w:hAnsi="Century Gothic"/>
          <w:b/>
          <w:bCs/>
          <w:sz w:val="40"/>
          <w:szCs w:val="40"/>
        </w:rPr>
        <w:t xml:space="preserve">and Sex Education Policy </w:t>
      </w:r>
      <w:r w:rsidR="00981C6F">
        <w:rPr>
          <w:rFonts w:ascii="Century Gothic" w:hAnsi="Century Gothic"/>
          <w:b/>
          <w:bCs/>
          <w:sz w:val="40"/>
          <w:szCs w:val="40"/>
        </w:rPr>
        <w:t>(</w:t>
      </w:r>
      <w:r w:rsidR="00AD7515">
        <w:rPr>
          <w:rFonts w:ascii="Century Gothic" w:hAnsi="Century Gothic"/>
          <w:b/>
          <w:bCs/>
          <w:sz w:val="40"/>
          <w:szCs w:val="40"/>
        </w:rPr>
        <w:t>RSE</w:t>
      </w:r>
      <w:r w:rsidR="00981C6F">
        <w:rPr>
          <w:rFonts w:ascii="Century Gothic" w:hAnsi="Century Gothic"/>
          <w:b/>
          <w:bCs/>
          <w:sz w:val="40"/>
          <w:szCs w:val="40"/>
        </w:rPr>
        <w:t>)</w:t>
      </w:r>
    </w:p>
    <w:p w14:paraId="5268E337" w14:textId="7727B67A" w:rsidR="004A43AD" w:rsidRPr="0039755F" w:rsidRDefault="00981C6F" w:rsidP="004A43AD">
      <w:pPr>
        <w:rPr>
          <w:rFonts w:ascii="Century Gothic" w:hAnsi="Century Gothic"/>
          <w:b/>
          <w:bCs/>
          <w:sz w:val="40"/>
          <w:szCs w:val="40"/>
        </w:rPr>
      </w:pPr>
      <w:r>
        <w:rPr>
          <w:rFonts w:ascii="Century Gothic" w:hAnsi="Century Gothic"/>
          <w:b/>
          <w:bCs/>
          <w:sz w:val="40"/>
          <w:szCs w:val="40"/>
        </w:rPr>
        <w:t xml:space="preserve">                                      </w:t>
      </w:r>
    </w:p>
    <w:tbl>
      <w:tblPr>
        <w:tblpPr w:leftFromText="180" w:rightFromText="180" w:vertAnchor="page" w:horzAnchor="margin" w:tblpY="4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159"/>
        <w:gridCol w:w="4543"/>
      </w:tblGrid>
      <w:tr w:rsidR="006C14B9" w14:paraId="52DE5345" w14:textId="77777777" w:rsidTr="006C14B9">
        <w:trPr>
          <w:trHeight w:val="586"/>
        </w:trPr>
        <w:tc>
          <w:tcPr>
            <w:tcW w:w="4473" w:type="dxa"/>
            <w:gridSpan w:val="2"/>
            <w:vAlign w:val="center"/>
          </w:tcPr>
          <w:p w14:paraId="1CE1A932" w14:textId="77777777" w:rsidR="006C14B9" w:rsidRDefault="006C14B9" w:rsidP="006C14B9">
            <w:pPr>
              <w:rPr>
                <w:rFonts w:ascii="Century Gothic" w:hAnsi="Century Gothic" w:cs="Calibri"/>
                <w:b/>
                <w:sz w:val="20"/>
              </w:rPr>
            </w:pPr>
            <w:r>
              <w:rPr>
                <w:rFonts w:ascii="Century Gothic" w:hAnsi="Century Gothic" w:cs="Calibri"/>
                <w:b/>
                <w:sz w:val="20"/>
              </w:rPr>
              <w:t>Review Cycle</w:t>
            </w:r>
          </w:p>
        </w:tc>
        <w:tc>
          <w:tcPr>
            <w:tcW w:w="4543" w:type="dxa"/>
            <w:vAlign w:val="center"/>
          </w:tcPr>
          <w:p w14:paraId="1824B271" w14:textId="77777777" w:rsidR="006C14B9" w:rsidRDefault="006C14B9" w:rsidP="006C14B9">
            <w:pPr>
              <w:jc w:val="center"/>
              <w:rPr>
                <w:rFonts w:ascii="Century Gothic" w:hAnsi="Century Gothic" w:cs="Calibri"/>
                <w:sz w:val="20"/>
              </w:rPr>
            </w:pPr>
            <w:r>
              <w:rPr>
                <w:rFonts w:ascii="Century Gothic" w:hAnsi="Century Gothic" w:cs="Calibri"/>
                <w:sz w:val="20"/>
              </w:rPr>
              <w:t>Annual</w:t>
            </w:r>
          </w:p>
        </w:tc>
      </w:tr>
      <w:tr w:rsidR="006C14B9" w14:paraId="0986D120" w14:textId="77777777" w:rsidTr="006C14B9">
        <w:trPr>
          <w:trHeight w:val="586"/>
        </w:trPr>
        <w:tc>
          <w:tcPr>
            <w:tcW w:w="4473" w:type="dxa"/>
            <w:gridSpan w:val="2"/>
            <w:vAlign w:val="center"/>
          </w:tcPr>
          <w:p w14:paraId="362D5D14" w14:textId="77777777" w:rsidR="006C14B9" w:rsidRDefault="006C14B9" w:rsidP="006C14B9">
            <w:pPr>
              <w:rPr>
                <w:rFonts w:ascii="Century Gothic" w:hAnsi="Century Gothic" w:cs="Calibri"/>
                <w:b/>
                <w:sz w:val="20"/>
              </w:rPr>
            </w:pPr>
            <w:r>
              <w:rPr>
                <w:rFonts w:ascii="Century Gothic" w:hAnsi="Century Gothic" w:cs="Calibri"/>
                <w:b/>
                <w:sz w:val="20"/>
              </w:rPr>
              <w:t>Policy / Procedure Owner</w:t>
            </w:r>
          </w:p>
          <w:p w14:paraId="05588809" w14:textId="77777777" w:rsidR="006C14B9" w:rsidRDefault="006C14B9" w:rsidP="006C14B9">
            <w:pPr>
              <w:rPr>
                <w:rFonts w:ascii="Century Gothic" w:hAnsi="Century Gothic" w:cs="Calibri"/>
                <w:sz w:val="20"/>
              </w:rPr>
            </w:pPr>
            <w:r>
              <w:rPr>
                <w:rFonts w:ascii="Century Gothic" w:hAnsi="Century Gothic" w:cs="Calibri"/>
                <w:sz w:val="14"/>
              </w:rPr>
              <w:t>*Owner has overall responsibility for this document</w:t>
            </w:r>
          </w:p>
        </w:tc>
        <w:tc>
          <w:tcPr>
            <w:tcW w:w="4543" w:type="dxa"/>
            <w:vAlign w:val="center"/>
          </w:tcPr>
          <w:p w14:paraId="3067647D" w14:textId="77777777" w:rsidR="006C14B9" w:rsidRDefault="006C14B9" w:rsidP="006C14B9">
            <w:pPr>
              <w:jc w:val="center"/>
              <w:rPr>
                <w:rFonts w:ascii="Century Gothic" w:hAnsi="Century Gothic" w:cs="Calibri"/>
                <w:sz w:val="20"/>
              </w:rPr>
            </w:pPr>
            <w:r>
              <w:rPr>
                <w:rFonts w:ascii="Century Gothic" w:hAnsi="Century Gothic" w:cs="Calibri"/>
                <w:sz w:val="20"/>
              </w:rPr>
              <w:t>Headteacher</w:t>
            </w:r>
          </w:p>
        </w:tc>
      </w:tr>
      <w:tr w:rsidR="006C14B9" w14:paraId="05CCE890" w14:textId="77777777" w:rsidTr="006C14B9">
        <w:trPr>
          <w:trHeight w:val="586"/>
        </w:trPr>
        <w:tc>
          <w:tcPr>
            <w:tcW w:w="4473" w:type="dxa"/>
            <w:gridSpan w:val="2"/>
            <w:vAlign w:val="center"/>
          </w:tcPr>
          <w:p w14:paraId="14117791" w14:textId="77777777" w:rsidR="006C14B9" w:rsidRDefault="006C14B9" w:rsidP="006C14B9">
            <w:pPr>
              <w:rPr>
                <w:rFonts w:ascii="Century Gothic" w:hAnsi="Century Gothic" w:cs="Calibri"/>
                <w:b/>
                <w:sz w:val="20"/>
              </w:rPr>
            </w:pPr>
            <w:r>
              <w:rPr>
                <w:rFonts w:ascii="Century Gothic" w:hAnsi="Century Gothic" w:cs="Calibri"/>
                <w:b/>
                <w:sz w:val="20"/>
              </w:rPr>
              <w:t>Reviewed by:</w:t>
            </w:r>
          </w:p>
        </w:tc>
        <w:tc>
          <w:tcPr>
            <w:tcW w:w="4543" w:type="dxa"/>
            <w:vAlign w:val="center"/>
          </w:tcPr>
          <w:p w14:paraId="7D24BF54" w14:textId="77777777" w:rsidR="006C14B9" w:rsidRDefault="006C14B9" w:rsidP="006C14B9">
            <w:pPr>
              <w:jc w:val="center"/>
              <w:rPr>
                <w:rFonts w:ascii="Century Gothic" w:hAnsi="Century Gothic" w:cs="Calibri"/>
                <w:sz w:val="20"/>
              </w:rPr>
            </w:pPr>
            <w:r>
              <w:rPr>
                <w:rFonts w:ascii="Century Gothic" w:hAnsi="Century Gothic" w:cs="Calibri"/>
                <w:sz w:val="20"/>
              </w:rPr>
              <w:t>Proprietor</w:t>
            </w:r>
          </w:p>
        </w:tc>
      </w:tr>
      <w:tr w:rsidR="006C14B9" w14:paraId="005CF976" w14:textId="77777777" w:rsidTr="006C14B9">
        <w:trPr>
          <w:trHeight w:val="586"/>
        </w:trPr>
        <w:tc>
          <w:tcPr>
            <w:tcW w:w="4473" w:type="dxa"/>
            <w:gridSpan w:val="2"/>
            <w:vAlign w:val="center"/>
          </w:tcPr>
          <w:p w14:paraId="21029749" w14:textId="77777777" w:rsidR="006C14B9" w:rsidRDefault="006C14B9" w:rsidP="006C14B9">
            <w:pPr>
              <w:rPr>
                <w:rFonts w:ascii="Century Gothic" w:hAnsi="Century Gothic" w:cs="Calibri"/>
                <w:b/>
                <w:sz w:val="20"/>
              </w:rPr>
            </w:pPr>
            <w:r>
              <w:rPr>
                <w:rFonts w:ascii="Century Gothic" w:hAnsi="Century Gothic" w:cs="Calibri"/>
                <w:b/>
                <w:sz w:val="20"/>
              </w:rPr>
              <w:t>Responsible Person</w:t>
            </w:r>
          </w:p>
          <w:p w14:paraId="7B727D1E" w14:textId="77777777" w:rsidR="006C14B9" w:rsidRDefault="006C14B9" w:rsidP="006C14B9">
            <w:pPr>
              <w:rPr>
                <w:rFonts w:ascii="Century Gothic" w:hAnsi="Century Gothic" w:cs="Calibri"/>
              </w:rPr>
            </w:pPr>
            <w:r>
              <w:rPr>
                <w:rFonts w:ascii="Century Gothic" w:hAnsi="Century Gothic" w:cs="Calibri"/>
                <w:sz w:val="16"/>
              </w:rPr>
              <w:t>(if different to Policy / Procedure Owner)</w:t>
            </w:r>
          </w:p>
          <w:p w14:paraId="7236F18A" w14:textId="77777777" w:rsidR="006C14B9" w:rsidRDefault="006C14B9" w:rsidP="006C14B9">
            <w:pPr>
              <w:rPr>
                <w:rFonts w:ascii="Century Gothic" w:hAnsi="Century Gothic" w:cs="Calibri"/>
                <w:sz w:val="20"/>
              </w:rPr>
            </w:pPr>
            <w:r>
              <w:rPr>
                <w:rFonts w:ascii="Century Gothic" w:hAnsi="Century Gothic" w:cs="Calibri"/>
                <w:sz w:val="14"/>
              </w:rPr>
              <w:t>*This person has responsibility for maintaining document, communicating changes and staff training where appropriate</w:t>
            </w:r>
          </w:p>
        </w:tc>
        <w:tc>
          <w:tcPr>
            <w:tcW w:w="4543" w:type="dxa"/>
            <w:tcBorders>
              <w:bottom w:val="single" w:sz="4" w:space="0" w:color="auto"/>
            </w:tcBorders>
            <w:vAlign w:val="center"/>
          </w:tcPr>
          <w:p w14:paraId="40DD2EE6" w14:textId="77777777" w:rsidR="006C14B9" w:rsidRDefault="006C14B9" w:rsidP="006C14B9">
            <w:pPr>
              <w:jc w:val="center"/>
              <w:rPr>
                <w:rFonts w:ascii="Century Gothic" w:hAnsi="Century Gothic" w:cs="Calibri"/>
                <w:sz w:val="20"/>
              </w:rPr>
            </w:pPr>
            <w:r>
              <w:rPr>
                <w:rFonts w:ascii="Century Gothic" w:hAnsi="Century Gothic" w:cs="Calibri"/>
                <w:sz w:val="20"/>
              </w:rPr>
              <w:t>Cheryl Power</w:t>
            </w:r>
          </w:p>
        </w:tc>
      </w:tr>
      <w:tr w:rsidR="006C14B9" w14:paraId="2B86FC84" w14:textId="77777777" w:rsidTr="006C14B9">
        <w:trPr>
          <w:trHeight w:val="578"/>
        </w:trPr>
        <w:tc>
          <w:tcPr>
            <w:tcW w:w="9016" w:type="dxa"/>
            <w:gridSpan w:val="3"/>
            <w:vAlign w:val="center"/>
          </w:tcPr>
          <w:p w14:paraId="09DAD76C" w14:textId="77777777" w:rsidR="006C14B9" w:rsidRDefault="006C14B9" w:rsidP="006C14B9">
            <w:pPr>
              <w:rPr>
                <w:rFonts w:ascii="Century Gothic" w:hAnsi="Century Gothic" w:cs="Calibri"/>
                <w:b/>
                <w:sz w:val="20"/>
              </w:rPr>
            </w:pPr>
            <w:r>
              <w:rPr>
                <w:rFonts w:ascii="Century Gothic" w:hAnsi="Century Gothic" w:cs="Calibri"/>
                <w:b/>
                <w:sz w:val="20"/>
              </w:rPr>
              <w:t>Revision record</w:t>
            </w:r>
          </w:p>
        </w:tc>
      </w:tr>
      <w:tr w:rsidR="006C14B9" w14:paraId="67ED0E75" w14:textId="77777777" w:rsidTr="006C14B9">
        <w:trPr>
          <w:trHeight w:val="578"/>
        </w:trPr>
        <w:tc>
          <w:tcPr>
            <w:tcW w:w="1314" w:type="dxa"/>
            <w:vAlign w:val="center"/>
          </w:tcPr>
          <w:p w14:paraId="7492113B" w14:textId="77777777" w:rsidR="006C14B9" w:rsidRDefault="006C14B9" w:rsidP="006C14B9">
            <w:pPr>
              <w:jc w:val="center"/>
              <w:rPr>
                <w:rFonts w:ascii="Century Gothic" w:hAnsi="Century Gothic" w:cs="Calibri"/>
                <w:b/>
                <w:sz w:val="20"/>
              </w:rPr>
            </w:pPr>
            <w:r>
              <w:rPr>
                <w:rFonts w:ascii="Century Gothic" w:hAnsi="Century Gothic" w:cs="Calibri"/>
                <w:b/>
                <w:sz w:val="20"/>
              </w:rPr>
              <w:t>Revision No.</w:t>
            </w:r>
          </w:p>
        </w:tc>
        <w:tc>
          <w:tcPr>
            <w:tcW w:w="3159" w:type="dxa"/>
            <w:vAlign w:val="center"/>
          </w:tcPr>
          <w:p w14:paraId="22AC0BB8" w14:textId="77777777" w:rsidR="006C14B9" w:rsidRDefault="006C14B9" w:rsidP="006C14B9">
            <w:pPr>
              <w:jc w:val="center"/>
              <w:rPr>
                <w:rFonts w:ascii="Century Gothic" w:hAnsi="Century Gothic" w:cs="Calibri"/>
                <w:b/>
                <w:sz w:val="20"/>
              </w:rPr>
            </w:pPr>
            <w:r>
              <w:rPr>
                <w:rFonts w:ascii="Century Gothic" w:hAnsi="Century Gothic" w:cs="Calibri"/>
                <w:b/>
                <w:sz w:val="20"/>
              </w:rPr>
              <w:t>Date of Issue</w:t>
            </w:r>
          </w:p>
        </w:tc>
        <w:tc>
          <w:tcPr>
            <w:tcW w:w="4543" w:type="dxa"/>
            <w:vAlign w:val="center"/>
          </w:tcPr>
          <w:p w14:paraId="3D4A56B4" w14:textId="77777777" w:rsidR="006C14B9" w:rsidRDefault="006C14B9" w:rsidP="006C14B9">
            <w:pPr>
              <w:jc w:val="center"/>
              <w:rPr>
                <w:rFonts w:ascii="Century Gothic" w:hAnsi="Century Gothic" w:cs="Calibri"/>
                <w:b/>
                <w:sz w:val="20"/>
              </w:rPr>
            </w:pPr>
            <w:r>
              <w:rPr>
                <w:rFonts w:ascii="Century Gothic" w:hAnsi="Century Gothic" w:cs="Calibri"/>
                <w:b/>
                <w:sz w:val="20"/>
              </w:rPr>
              <w:t>Reason for Revision</w:t>
            </w:r>
          </w:p>
        </w:tc>
      </w:tr>
      <w:tr w:rsidR="006C14B9" w14:paraId="326EFC37" w14:textId="77777777" w:rsidTr="006C14B9">
        <w:trPr>
          <w:trHeight w:val="578"/>
        </w:trPr>
        <w:tc>
          <w:tcPr>
            <w:tcW w:w="1314" w:type="dxa"/>
            <w:vAlign w:val="center"/>
          </w:tcPr>
          <w:p w14:paraId="0C507AE5" w14:textId="77777777" w:rsidR="006C14B9" w:rsidRDefault="006C14B9" w:rsidP="006C14B9">
            <w:pPr>
              <w:jc w:val="center"/>
              <w:rPr>
                <w:rFonts w:ascii="Century Gothic" w:hAnsi="Century Gothic" w:cs="Calibri"/>
                <w:sz w:val="20"/>
              </w:rPr>
            </w:pPr>
          </w:p>
        </w:tc>
        <w:tc>
          <w:tcPr>
            <w:tcW w:w="3159" w:type="dxa"/>
            <w:vAlign w:val="center"/>
          </w:tcPr>
          <w:p w14:paraId="0687553F" w14:textId="77777777" w:rsidR="006C14B9" w:rsidRDefault="006C14B9" w:rsidP="006C14B9">
            <w:pPr>
              <w:jc w:val="center"/>
              <w:rPr>
                <w:rFonts w:ascii="Century Gothic" w:hAnsi="Century Gothic" w:cs="Calibri"/>
                <w:sz w:val="20"/>
              </w:rPr>
            </w:pPr>
          </w:p>
        </w:tc>
        <w:tc>
          <w:tcPr>
            <w:tcW w:w="4543" w:type="dxa"/>
            <w:vAlign w:val="center"/>
          </w:tcPr>
          <w:p w14:paraId="10DE1241" w14:textId="77777777" w:rsidR="006C14B9" w:rsidRDefault="006C14B9" w:rsidP="006C14B9">
            <w:pPr>
              <w:jc w:val="center"/>
              <w:rPr>
                <w:rFonts w:ascii="Century Gothic" w:hAnsi="Century Gothic" w:cs="Calibri"/>
                <w:sz w:val="20"/>
              </w:rPr>
            </w:pPr>
          </w:p>
        </w:tc>
      </w:tr>
      <w:tr w:rsidR="006C14B9" w14:paraId="6DC22C02" w14:textId="77777777" w:rsidTr="006C14B9">
        <w:trPr>
          <w:trHeight w:val="578"/>
        </w:trPr>
        <w:tc>
          <w:tcPr>
            <w:tcW w:w="1314" w:type="dxa"/>
            <w:vAlign w:val="center"/>
          </w:tcPr>
          <w:p w14:paraId="66CE9116" w14:textId="77777777" w:rsidR="006C14B9" w:rsidRDefault="006C14B9" w:rsidP="006C14B9">
            <w:pPr>
              <w:jc w:val="center"/>
              <w:rPr>
                <w:rFonts w:ascii="Century Gothic" w:hAnsi="Century Gothic"/>
                <w:b/>
              </w:rPr>
            </w:pPr>
          </w:p>
        </w:tc>
        <w:tc>
          <w:tcPr>
            <w:tcW w:w="3159" w:type="dxa"/>
            <w:vAlign w:val="center"/>
          </w:tcPr>
          <w:p w14:paraId="1DA0E14B" w14:textId="77777777" w:rsidR="006C14B9" w:rsidRDefault="006C14B9" w:rsidP="006C14B9">
            <w:pPr>
              <w:jc w:val="center"/>
              <w:rPr>
                <w:rFonts w:ascii="Century Gothic" w:hAnsi="Century Gothic"/>
                <w:b/>
              </w:rPr>
            </w:pPr>
          </w:p>
        </w:tc>
        <w:tc>
          <w:tcPr>
            <w:tcW w:w="4543" w:type="dxa"/>
            <w:vAlign w:val="center"/>
          </w:tcPr>
          <w:p w14:paraId="3FEFCE17" w14:textId="77777777" w:rsidR="006C14B9" w:rsidRDefault="006C14B9" w:rsidP="006C14B9">
            <w:pPr>
              <w:jc w:val="center"/>
              <w:rPr>
                <w:rFonts w:ascii="Century Gothic" w:hAnsi="Century Gothic"/>
                <w:b/>
              </w:rPr>
            </w:pPr>
          </w:p>
        </w:tc>
      </w:tr>
    </w:tbl>
    <w:p w14:paraId="4D1F38E5" w14:textId="77777777" w:rsidR="004A43AD" w:rsidRDefault="004A43AD" w:rsidP="004A43AD">
      <w:pPr>
        <w:pStyle w:val="Default"/>
        <w:rPr>
          <w:rFonts w:ascii="Helvetica" w:hAnsi="Helvetica" w:cs="Helvetica"/>
          <w:b/>
          <w:bCs/>
          <w:sz w:val="18"/>
          <w:szCs w:val="16"/>
          <w:u w:val="single"/>
        </w:rPr>
      </w:pPr>
    </w:p>
    <w:p w14:paraId="41D67FE2" w14:textId="77777777" w:rsidR="004A43AD" w:rsidRDefault="004A43AD" w:rsidP="004A43AD">
      <w:pPr>
        <w:pStyle w:val="Default"/>
        <w:rPr>
          <w:rFonts w:cs="Calibri"/>
          <w:b/>
          <w:bCs/>
          <w:sz w:val="20"/>
          <w:szCs w:val="16"/>
          <w:u w:val="single"/>
        </w:rPr>
      </w:pPr>
    </w:p>
    <w:p w14:paraId="5CF4E102" w14:textId="77777777" w:rsidR="004A43AD" w:rsidRDefault="004A43AD" w:rsidP="004A43AD">
      <w:pPr>
        <w:pStyle w:val="Default"/>
        <w:rPr>
          <w:rFonts w:cs="Calibri"/>
          <w:b/>
          <w:bCs/>
          <w:sz w:val="20"/>
          <w:szCs w:val="16"/>
          <w:u w:val="single"/>
        </w:rPr>
      </w:pPr>
    </w:p>
    <w:p w14:paraId="3968F6BF" w14:textId="77777777" w:rsidR="00981C6F" w:rsidRDefault="00981C6F" w:rsidP="004A43AD">
      <w:pPr>
        <w:pStyle w:val="Default"/>
        <w:rPr>
          <w:rFonts w:cs="Calibri"/>
          <w:b/>
          <w:bCs/>
          <w:sz w:val="20"/>
          <w:szCs w:val="16"/>
          <w:u w:val="single"/>
        </w:rPr>
      </w:pPr>
    </w:p>
    <w:p w14:paraId="0ACEE23E" w14:textId="77777777" w:rsidR="004A43AD" w:rsidRPr="00A2303C" w:rsidRDefault="004A43AD" w:rsidP="004A43AD">
      <w:pPr>
        <w:pStyle w:val="Default"/>
        <w:rPr>
          <w:rFonts w:cs="Calibri"/>
          <w:b/>
          <w:bCs/>
          <w:sz w:val="20"/>
          <w:szCs w:val="16"/>
          <w:u w:val="single"/>
        </w:rPr>
      </w:pPr>
      <w:r w:rsidRPr="00A2303C">
        <w:rPr>
          <w:rFonts w:cs="Calibri"/>
          <w:b/>
          <w:bCs/>
          <w:sz w:val="20"/>
          <w:szCs w:val="16"/>
          <w:u w:val="single"/>
        </w:rPr>
        <w:t>Equality, Diversity and Inclusion Statement</w:t>
      </w:r>
    </w:p>
    <w:p w14:paraId="3DCA2ABB" w14:textId="77777777" w:rsidR="004A43AD" w:rsidRPr="00A2303C" w:rsidRDefault="004A43AD" w:rsidP="004A43AD">
      <w:pPr>
        <w:pStyle w:val="Default"/>
        <w:rPr>
          <w:rFonts w:cs="Calibri"/>
          <w:b/>
          <w:bCs/>
          <w:sz w:val="18"/>
          <w:szCs w:val="16"/>
        </w:rPr>
      </w:pPr>
    </w:p>
    <w:p w14:paraId="0FD62958" w14:textId="77777777" w:rsidR="004A43AD" w:rsidRPr="00A2303C" w:rsidRDefault="004A43AD" w:rsidP="004A43AD">
      <w:pPr>
        <w:pStyle w:val="Default"/>
        <w:jc w:val="both"/>
        <w:rPr>
          <w:rFonts w:cs="Calibri"/>
          <w:sz w:val="20"/>
        </w:rPr>
      </w:pPr>
      <w:r w:rsidRPr="00A2303C">
        <w:rPr>
          <w:rFonts w:cs="Calibri"/>
          <w:sz w:val="20"/>
        </w:rPr>
        <w:t xml:space="preserve">This policy has been developed and reviewed in line with the Equality Act (2010) which recognised the following categories of individual as protected characteristics: </w:t>
      </w:r>
    </w:p>
    <w:p w14:paraId="25FCCD8B" w14:textId="77777777" w:rsidR="004A43AD" w:rsidRPr="00A2303C" w:rsidRDefault="004A43AD" w:rsidP="004A43AD">
      <w:pPr>
        <w:pStyle w:val="Default"/>
        <w:jc w:val="both"/>
        <w:rPr>
          <w:rFonts w:cs="Calibri"/>
          <w:sz w:val="20"/>
        </w:rPr>
      </w:pPr>
    </w:p>
    <w:p w14:paraId="6E66064A" w14:textId="77777777" w:rsidR="004A43AD" w:rsidRPr="00A2303C" w:rsidRDefault="004A43AD" w:rsidP="004A43AD">
      <w:pPr>
        <w:pStyle w:val="Default"/>
        <w:jc w:val="both"/>
        <w:rPr>
          <w:rFonts w:cs="Calibri"/>
          <w:sz w:val="20"/>
        </w:rPr>
      </w:pPr>
      <w:r w:rsidRPr="00A2303C">
        <w:rPr>
          <w:rFonts w:cs="Calibri"/>
          <w:sz w:val="20"/>
        </w:rPr>
        <w:t xml:space="preserve">Age, Gender Reassignment, Marriage and Civil Partnership, Pregnancy and Maternity, Race, Religion and Belief, Sex (gender), Sexual Orientation and Disability. </w:t>
      </w:r>
    </w:p>
    <w:p w14:paraId="5B0C38F2" w14:textId="77777777" w:rsidR="004A43AD" w:rsidRPr="00A2303C" w:rsidRDefault="004A43AD" w:rsidP="004A43AD">
      <w:pPr>
        <w:pStyle w:val="Default"/>
        <w:jc w:val="both"/>
        <w:rPr>
          <w:rFonts w:cs="Calibri"/>
          <w:sz w:val="20"/>
        </w:rPr>
      </w:pPr>
    </w:p>
    <w:p w14:paraId="7EF183B0" w14:textId="77777777" w:rsidR="004A43AD" w:rsidRPr="00A2303C" w:rsidRDefault="004A43AD" w:rsidP="004A43AD">
      <w:pPr>
        <w:pStyle w:val="Default"/>
        <w:jc w:val="both"/>
        <w:rPr>
          <w:rFonts w:cs="Calibri"/>
          <w:sz w:val="20"/>
        </w:rPr>
      </w:pPr>
      <w:r w:rsidRPr="00A2303C">
        <w:rPr>
          <w:rFonts w:cs="Calibri"/>
          <w:sz w:val="20"/>
        </w:rPr>
        <w:t>This document will be continuously monitored to ensure that it allows equal access and does not discriminate against any individual or groups of people.</w:t>
      </w:r>
    </w:p>
    <w:p w14:paraId="1255E6BC" w14:textId="77777777" w:rsidR="004A43AD" w:rsidRDefault="004A43AD" w:rsidP="004A43AD">
      <w:pPr>
        <w:pStyle w:val="Default"/>
        <w:rPr>
          <w:rFonts w:ascii="Helvetica" w:hAnsi="Helvetica" w:cs="Helvetica"/>
          <w:b/>
          <w:bCs/>
          <w:sz w:val="18"/>
          <w:szCs w:val="16"/>
          <w:u w:val="single"/>
        </w:rPr>
      </w:pPr>
    </w:p>
    <w:p w14:paraId="04816E14" w14:textId="77777777" w:rsidR="006C14B9" w:rsidRDefault="006C14B9"/>
    <w:p w14:paraId="74689615" w14:textId="77777777" w:rsidR="006C14B9" w:rsidRDefault="006C14B9" w:rsidP="006C14B9">
      <w:pPr>
        <w:rPr>
          <w:rFonts w:ascii="Century Gothic" w:hAnsi="Century Gothic"/>
          <w:b/>
          <w:bCs/>
          <w:szCs w:val="24"/>
        </w:rPr>
      </w:pPr>
      <w:r>
        <w:rPr>
          <w:rFonts w:ascii="Century Gothic" w:hAnsi="Century Gothic"/>
          <w:b/>
          <w:bCs/>
          <w:szCs w:val="24"/>
        </w:rPr>
        <w:t>Definition:</w:t>
      </w:r>
    </w:p>
    <w:p w14:paraId="6B5292E5" w14:textId="77777777" w:rsidR="006C14B9" w:rsidRDefault="006C14B9" w:rsidP="006C14B9">
      <w:pPr>
        <w:rPr>
          <w:rFonts w:ascii="Century Gothic" w:hAnsi="Century Gothic"/>
          <w:sz w:val="22"/>
          <w:szCs w:val="22"/>
        </w:rPr>
      </w:pPr>
    </w:p>
    <w:p w14:paraId="59DA515A" w14:textId="07F1F249" w:rsidR="006C14B9" w:rsidRDefault="00AD7515" w:rsidP="006C14B9">
      <w:pPr>
        <w:rPr>
          <w:rFonts w:ascii="Century Gothic" w:hAnsi="Century Gothic"/>
          <w:sz w:val="22"/>
          <w:szCs w:val="22"/>
        </w:rPr>
      </w:pPr>
      <w:r>
        <w:rPr>
          <w:rFonts w:ascii="Century Gothic" w:hAnsi="Century Gothic"/>
          <w:sz w:val="22"/>
          <w:szCs w:val="22"/>
        </w:rPr>
        <w:t>RSE</w:t>
      </w:r>
      <w:r w:rsidR="006C14B9">
        <w:rPr>
          <w:rFonts w:ascii="Century Gothic" w:hAnsi="Century Gothic"/>
          <w:sz w:val="22"/>
          <w:szCs w:val="22"/>
        </w:rPr>
        <w:t xml:space="preserve"> is about the emotional, social and cultural development of students, and involves learning about relationships, sexual health, sexuality, healthy lifestyles, diversity and personal identify.  </w:t>
      </w:r>
      <w:r>
        <w:rPr>
          <w:rFonts w:ascii="Century Gothic" w:hAnsi="Century Gothic"/>
          <w:sz w:val="22"/>
          <w:szCs w:val="22"/>
        </w:rPr>
        <w:t>RSE</w:t>
      </w:r>
      <w:r w:rsidR="006C14B9">
        <w:rPr>
          <w:rFonts w:ascii="Century Gothic" w:hAnsi="Century Gothic"/>
          <w:sz w:val="22"/>
          <w:szCs w:val="22"/>
        </w:rPr>
        <w:t xml:space="preserve"> involves a combination of sharing information and exploring issues and values.  </w:t>
      </w:r>
      <w:r>
        <w:rPr>
          <w:rFonts w:ascii="Century Gothic" w:hAnsi="Century Gothic"/>
          <w:sz w:val="22"/>
          <w:szCs w:val="22"/>
        </w:rPr>
        <w:t>RSE</w:t>
      </w:r>
      <w:r w:rsidR="006C14B9">
        <w:rPr>
          <w:rFonts w:ascii="Century Gothic" w:hAnsi="Century Gothic"/>
          <w:sz w:val="22"/>
          <w:szCs w:val="22"/>
        </w:rPr>
        <w:t xml:space="preserve"> is not about the promotion of sexual activity.</w:t>
      </w:r>
    </w:p>
    <w:p w14:paraId="1DC95377" w14:textId="77777777" w:rsidR="00AD7515" w:rsidRPr="006C14B9" w:rsidRDefault="00AD7515" w:rsidP="006C14B9">
      <w:pPr>
        <w:rPr>
          <w:rFonts w:ascii="Century Gothic" w:hAnsi="Century Gothic"/>
          <w:sz w:val="22"/>
          <w:szCs w:val="22"/>
        </w:rPr>
      </w:pPr>
    </w:p>
    <w:p w14:paraId="084252B3" w14:textId="5D7FD99F" w:rsidR="00091E39" w:rsidRPr="00AD7515" w:rsidRDefault="004A43AD">
      <w:r w:rsidRPr="004A43AD">
        <w:rPr>
          <w:rFonts w:ascii="Century Gothic" w:hAnsi="Century Gothic"/>
          <w:b/>
          <w:bCs/>
          <w:szCs w:val="24"/>
        </w:rPr>
        <w:t>Purpose</w:t>
      </w:r>
    </w:p>
    <w:p w14:paraId="736B5B4A" w14:textId="77777777" w:rsidR="004A43AD" w:rsidRPr="004A43AD" w:rsidRDefault="004A43AD">
      <w:pPr>
        <w:rPr>
          <w:rFonts w:ascii="Century Gothic" w:hAnsi="Century Gothic"/>
          <w:sz w:val="22"/>
          <w:szCs w:val="22"/>
        </w:rPr>
      </w:pPr>
    </w:p>
    <w:p w14:paraId="789A23E9" w14:textId="77777777" w:rsidR="004A43AD" w:rsidRDefault="004A43AD">
      <w:pPr>
        <w:rPr>
          <w:rFonts w:ascii="Century Gothic" w:hAnsi="Century Gothic"/>
          <w:sz w:val="22"/>
          <w:szCs w:val="22"/>
        </w:rPr>
      </w:pPr>
      <w:r w:rsidRPr="004A43AD">
        <w:rPr>
          <w:rFonts w:ascii="Century Gothic" w:hAnsi="Century Gothic"/>
          <w:sz w:val="22"/>
          <w:szCs w:val="22"/>
        </w:rPr>
        <w:t>This policy sets out the approach</w:t>
      </w:r>
      <w:r>
        <w:rPr>
          <w:rFonts w:ascii="Century Gothic" w:hAnsi="Century Gothic"/>
          <w:sz w:val="22"/>
          <w:szCs w:val="22"/>
        </w:rPr>
        <w:t xml:space="preserve"> That Huntingdon House School takes to developing students’ knowledge and understanding of relationships and sex education.  </w:t>
      </w:r>
    </w:p>
    <w:p w14:paraId="4C608F90" w14:textId="77777777" w:rsidR="004A43AD" w:rsidRDefault="004A43AD">
      <w:pPr>
        <w:rPr>
          <w:rFonts w:ascii="Century Gothic" w:hAnsi="Century Gothic"/>
          <w:sz w:val="22"/>
          <w:szCs w:val="22"/>
        </w:rPr>
      </w:pPr>
      <w:r>
        <w:rPr>
          <w:rFonts w:ascii="Century Gothic" w:hAnsi="Century Gothic"/>
          <w:sz w:val="22"/>
          <w:szCs w:val="22"/>
        </w:rPr>
        <w:t xml:space="preserve">We want to ensure that our SEN students understand the wide range of relationships between people in families, life-partnerships and within the communities of which they are a part.  It is important that students feel free to develop relationships with others that are honest, respectful and fulfilling.  They should feel free to choose life-partnerships that are mutually rewarding and that they are able to identify the difference between healthy relationships (trust, care and affection) and unhealthy relationships (dominance, exploitation and control).   </w:t>
      </w:r>
    </w:p>
    <w:p w14:paraId="2F707323" w14:textId="77777777" w:rsidR="004A43AD" w:rsidRDefault="004A43AD">
      <w:pPr>
        <w:rPr>
          <w:rFonts w:ascii="Century Gothic" w:hAnsi="Century Gothic"/>
          <w:sz w:val="22"/>
          <w:szCs w:val="22"/>
        </w:rPr>
      </w:pPr>
      <w:r>
        <w:rPr>
          <w:rFonts w:ascii="Century Gothic" w:hAnsi="Century Gothic"/>
          <w:sz w:val="22"/>
          <w:szCs w:val="22"/>
        </w:rPr>
        <w:t xml:space="preserve">We also want our students to develop an understanding of sex within a relationship and to be able to make informed decisions about when, where and how to </w:t>
      </w:r>
      <w:r w:rsidR="0009486D">
        <w:rPr>
          <w:rFonts w:ascii="Century Gothic" w:hAnsi="Century Gothic"/>
          <w:sz w:val="22"/>
          <w:szCs w:val="22"/>
        </w:rPr>
        <w:t>engage in considerate sex which is satisfying for all parties involved and which scaffolds positive relationships and makes them stronger.</w:t>
      </w:r>
    </w:p>
    <w:p w14:paraId="07FDC7CE" w14:textId="77777777" w:rsidR="0009486D" w:rsidRDefault="0009486D">
      <w:pPr>
        <w:rPr>
          <w:rFonts w:ascii="Century Gothic" w:hAnsi="Century Gothic"/>
          <w:sz w:val="22"/>
          <w:szCs w:val="22"/>
        </w:rPr>
      </w:pPr>
    </w:p>
    <w:p w14:paraId="2DE6E541" w14:textId="77777777" w:rsidR="0009486D" w:rsidRDefault="0009486D">
      <w:pPr>
        <w:rPr>
          <w:rFonts w:ascii="Century Gothic" w:hAnsi="Century Gothic"/>
          <w:sz w:val="22"/>
          <w:szCs w:val="22"/>
        </w:rPr>
      </w:pPr>
    </w:p>
    <w:p w14:paraId="0DF5CA07" w14:textId="77777777" w:rsidR="0009486D" w:rsidRDefault="0009486D">
      <w:pPr>
        <w:rPr>
          <w:rFonts w:ascii="Century Gothic" w:hAnsi="Century Gothic"/>
          <w:b/>
          <w:bCs/>
          <w:szCs w:val="24"/>
        </w:rPr>
      </w:pPr>
      <w:r>
        <w:rPr>
          <w:rFonts w:ascii="Century Gothic" w:hAnsi="Century Gothic"/>
          <w:b/>
          <w:bCs/>
          <w:szCs w:val="24"/>
        </w:rPr>
        <w:t>Aims:</w:t>
      </w:r>
    </w:p>
    <w:p w14:paraId="29543919" w14:textId="77777777" w:rsidR="00591497" w:rsidRDefault="00591497">
      <w:pPr>
        <w:rPr>
          <w:rFonts w:ascii="Century Gothic" w:hAnsi="Century Gothic"/>
          <w:b/>
          <w:bCs/>
          <w:szCs w:val="24"/>
        </w:rPr>
      </w:pPr>
    </w:p>
    <w:p w14:paraId="1F1F43A9" w14:textId="77777777" w:rsidR="00591497" w:rsidRPr="00591497" w:rsidRDefault="00591497" w:rsidP="00591497">
      <w:pPr>
        <w:pStyle w:val="ListParagraph"/>
        <w:numPr>
          <w:ilvl w:val="0"/>
          <w:numId w:val="2"/>
        </w:numPr>
        <w:rPr>
          <w:rFonts w:ascii="Century Gothic" w:hAnsi="Century Gothic"/>
          <w:b/>
          <w:bCs/>
          <w:szCs w:val="24"/>
        </w:rPr>
      </w:pPr>
      <w:r>
        <w:rPr>
          <w:rFonts w:ascii="Century Gothic" w:hAnsi="Century Gothic"/>
          <w:b/>
          <w:bCs/>
          <w:szCs w:val="24"/>
        </w:rPr>
        <w:t xml:space="preserve"> To develop a strong sense of </w:t>
      </w:r>
      <w:proofErr w:type="gramStart"/>
      <w:r>
        <w:rPr>
          <w:rFonts w:ascii="Century Gothic" w:hAnsi="Century Gothic"/>
          <w:b/>
          <w:bCs/>
          <w:szCs w:val="24"/>
        </w:rPr>
        <w:t>personal</w:t>
      </w:r>
      <w:proofErr w:type="gramEnd"/>
      <w:r>
        <w:rPr>
          <w:rFonts w:ascii="Century Gothic" w:hAnsi="Century Gothic"/>
          <w:b/>
          <w:bCs/>
          <w:szCs w:val="24"/>
        </w:rPr>
        <w:t xml:space="preserve"> identify, intimacy and</w:t>
      </w:r>
      <w:r w:rsidR="00981C6F">
        <w:rPr>
          <w:rFonts w:ascii="Century Gothic" w:hAnsi="Century Gothic"/>
          <w:b/>
          <w:bCs/>
          <w:szCs w:val="24"/>
        </w:rPr>
        <w:t xml:space="preserve"> affection</w:t>
      </w:r>
      <w:r>
        <w:rPr>
          <w:rFonts w:ascii="Century Gothic" w:hAnsi="Century Gothic"/>
          <w:b/>
          <w:bCs/>
          <w:szCs w:val="24"/>
        </w:rPr>
        <w:t>:</w:t>
      </w:r>
    </w:p>
    <w:p w14:paraId="0D735A21" w14:textId="77777777" w:rsidR="0009486D" w:rsidRDefault="0009486D">
      <w:pPr>
        <w:rPr>
          <w:rFonts w:ascii="Century Gothic" w:hAnsi="Century Gothic"/>
          <w:b/>
          <w:bCs/>
          <w:szCs w:val="24"/>
        </w:rPr>
      </w:pPr>
    </w:p>
    <w:p w14:paraId="1D554C27" w14:textId="77777777" w:rsidR="0009486D" w:rsidRDefault="0009486D" w:rsidP="0009486D">
      <w:pPr>
        <w:pStyle w:val="ListParagraph"/>
        <w:numPr>
          <w:ilvl w:val="0"/>
          <w:numId w:val="1"/>
        </w:numPr>
        <w:rPr>
          <w:rFonts w:ascii="Century Gothic" w:hAnsi="Century Gothic"/>
          <w:sz w:val="22"/>
          <w:szCs w:val="22"/>
        </w:rPr>
      </w:pPr>
      <w:r>
        <w:rPr>
          <w:rFonts w:ascii="Century Gothic" w:hAnsi="Century Gothic"/>
          <w:sz w:val="22"/>
          <w:szCs w:val="22"/>
        </w:rPr>
        <w:t>To help students to make informed choices about the relationships they build and the sexual activities they share.</w:t>
      </w:r>
    </w:p>
    <w:p w14:paraId="6C57356E" w14:textId="77777777" w:rsidR="0009486D" w:rsidRDefault="0009486D" w:rsidP="0009486D">
      <w:pPr>
        <w:pStyle w:val="ListParagraph"/>
        <w:numPr>
          <w:ilvl w:val="0"/>
          <w:numId w:val="1"/>
        </w:numPr>
        <w:rPr>
          <w:rFonts w:ascii="Century Gothic" w:hAnsi="Century Gothic"/>
          <w:sz w:val="22"/>
          <w:szCs w:val="22"/>
        </w:rPr>
      </w:pPr>
      <w:r>
        <w:rPr>
          <w:rFonts w:ascii="Century Gothic" w:hAnsi="Century Gothic"/>
          <w:sz w:val="22"/>
          <w:szCs w:val="22"/>
        </w:rPr>
        <w:t>To give students the confidence to say ‘N0!’ to relationships that are not safe and rewarding and to sex that is physically and/or emotionally coercive.</w:t>
      </w:r>
    </w:p>
    <w:p w14:paraId="68A99ED1" w14:textId="77777777" w:rsidR="00591497" w:rsidRDefault="0009486D" w:rsidP="0009486D">
      <w:pPr>
        <w:pStyle w:val="ListParagraph"/>
        <w:numPr>
          <w:ilvl w:val="0"/>
          <w:numId w:val="1"/>
        </w:numPr>
        <w:rPr>
          <w:rFonts w:ascii="Century Gothic" w:hAnsi="Century Gothic"/>
          <w:sz w:val="22"/>
          <w:szCs w:val="22"/>
        </w:rPr>
      </w:pPr>
      <w:r>
        <w:rPr>
          <w:rFonts w:ascii="Century Gothic" w:hAnsi="Century Gothic"/>
          <w:sz w:val="22"/>
          <w:szCs w:val="22"/>
        </w:rPr>
        <w:t xml:space="preserve">To </w:t>
      </w:r>
      <w:r w:rsidR="00591497">
        <w:rPr>
          <w:rFonts w:ascii="Century Gothic" w:hAnsi="Century Gothic"/>
          <w:sz w:val="22"/>
          <w:szCs w:val="22"/>
        </w:rPr>
        <w:t>encourage</w:t>
      </w:r>
      <w:r>
        <w:rPr>
          <w:rFonts w:ascii="Century Gothic" w:hAnsi="Century Gothic"/>
          <w:sz w:val="22"/>
          <w:szCs w:val="22"/>
        </w:rPr>
        <w:t xml:space="preserve"> students to better </w:t>
      </w:r>
      <w:r w:rsidR="00591497">
        <w:rPr>
          <w:rFonts w:ascii="Century Gothic" w:hAnsi="Century Gothic"/>
          <w:sz w:val="22"/>
          <w:szCs w:val="22"/>
        </w:rPr>
        <w:t>manage</w:t>
      </w:r>
      <w:r>
        <w:rPr>
          <w:rFonts w:ascii="Century Gothic" w:hAnsi="Century Gothic"/>
          <w:sz w:val="22"/>
          <w:szCs w:val="22"/>
        </w:rPr>
        <w:t xml:space="preserve"> their own relationships</w:t>
      </w:r>
      <w:r w:rsidR="00591497">
        <w:rPr>
          <w:rFonts w:ascii="Century Gothic" w:hAnsi="Century Gothic"/>
          <w:sz w:val="22"/>
          <w:szCs w:val="22"/>
        </w:rPr>
        <w:t xml:space="preserve"> and consensual sexual activities, with an understanding of cause and consequence.</w:t>
      </w:r>
    </w:p>
    <w:p w14:paraId="4E3E9A75" w14:textId="77777777" w:rsidR="0009486D" w:rsidRDefault="00591497" w:rsidP="0009486D">
      <w:pPr>
        <w:pStyle w:val="ListParagraph"/>
        <w:numPr>
          <w:ilvl w:val="0"/>
          <w:numId w:val="1"/>
        </w:numPr>
        <w:rPr>
          <w:rFonts w:ascii="Century Gothic" w:hAnsi="Century Gothic"/>
          <w:sz w:val="22"/>
          <w:szCs w:val="22"/>
        </w:rPr>
      </w:pPr>
      <w:r>
        <w:rPr>
          <w:rFonts w:ascii="Century Gothic" w:hAnsi="Century Gothic"/>
          <w:sz w:val="22"/>
          <w:szCs w:val="22"/>
        </w:rPr>
        <w:t xml:space="preserve">To help students to develop heathy relationships and a proud sense of sexual identify without fear, embarrassment or prejudice.  </w:t>
      </w:r>
    </w:p>
    <w:p w14:paraId="52B84EDF" w14:textId="77777777" w:rsidR="00981C6F" w:rsidRDefault="00981C6F" w:rsidP="00981C6F">
      <w:pPr>
        <w:rPr>
          <w:rFonts w:ascii="Century Gothic" w:hAnsi="Century Gothic"/>
          <w:sz w:val="22"/>
          <w:szCs w:val="22"/>
        </w:rPr>
      </w:pPr>
    </w:p>
    <w:p w14:paraId="03B6AF16" w14:textId="77777777" w:rsidR="00981C6F" w:rsidRDefault="00981C6F" w:rsidP="00981C6F">
      <w:pPr>
        <w:pStyle w:val="ListParagraph"/>
        <w:numPr>
          <w:ilvl w:val="0"/>
          <w:numId w:val="2"/>
        </w:numPr>
        <w:rPr>
          <w:rFonts w:ascii="Century Gothic" w:hAnsi="Century Gothic"/>
          <w:b/>
          <w:bCs/>
          <w:szCs w:val="24"/>
        </w:rPr>
      </w:pPr>
      <w:r w:rsidRPr="00981C6F">
        <w:rPr>
          <w:rFonts w:ascii="Century Gothic" w:hAnsi="Century Gothic"/>
          <w:b/>
          <w:bCs/>
          <w:szCs w:val="24"/>
        </w:rPr>
        <w:t>To</w:t>
      </w:r>
      <w:r>
        <w:rPr>
          <w:rFonts w:ascii="Century Gothic" w:hAnsi="Century Gothic"/>
          <w:b/>
          <w:bCs/>
          <w:szCs w:val="24"/>
        </w:rPr>
        <w:t xml:space="preserve"> provide a broad and balanced curriculum through which students can learn about and better understand the diversity of sex and relationships in society:</w:t>
      </w:r>
    </w:p>
    <w:p w14:paraId="12678BF4" w14:textId="77777777" w:rsidR="00981C6F" w:rsidRDefault="00981C6F" w:rsidP="00981C6F">
      <w:pPr>
        <w:pStyle w:val="ListParagraph"/>
        <w:rPr>
          <w:rFonts w:ascii="Century Gothic" w:hAnsi="Century Gothic"/>
          <w:b/>
          <w:bCs/>
          <w:szCs w:val="24"/>
        </w:rPr>
      </w:pPr>
    </w:p>
    <w:p w14:paraId="2970C285" w14:textId="77777777" w:rsidR="00981C6F" w:rsidRDefault="00981C6F" w:rsidP="00981C6F">
      <w:pPr>
        <w:pStyle w:val="ListParagraph"/>
        <w:numPr>
          <w:ilvl w:val="0"/>
          <w:numId w:val="4"/>
        </w:numPr>
        <w:rPr>
          <w:rFonts w:ascii="Century Gothic" w:hAnsi="Century Gothic"/>
          <w:sz w:val="22"/>
          <w:szCs w:val="22"/>
        </w:rPr>
      </w:pPr>
      <w:r>
        <w:rPr>
          <w:rFonts w:ascii="Century Gothic" w:hAnsi="Century Gothic"/>
          <w:sz w:val="22"/>
          <w:szCs w:val="22"/>
        </w:rPr>
        <w:t>Provide a context in which sensitive discussions can take place</w:t>
      </w:r>
    </w:p>
    <w:p w14:paraId="65E3289A" w14:textId="77777777" w:rsidR="00981C6F" w:rsidRDefault="00981C6F" w:rsidP="00981C6F">
      <w:pPr>
        <w:pStyle w:val="ListParagraph"/>
        <w:numPr>
          <w:ilvl w:val="0"/>
          <w:numId w:val="4"/>
        </w:numPr>
        <w:rPr>
          <w:rFonts w:ascii="Century Gothic" w:hAnsi="Century Gothic"/>
          <w:sz w:val="22"/>
          <w:szCs w:val="22"/>
        </w:rPr>
      </w:pPr>
      <w:r>
        <w:rPr>
          <w:rFonts w:ascii="Century Gothic" w:hAnsi="Century Gothic"/>
          <w:sz w:val="22"/>
          <w:szCs w:val="22"/>
        </w:rPr>
        <w:t>Prepare students for puberty, and give them an understanding of sexual development and the importance of health and hygiene</w:t>
      </w:r>
    </w:p>
    <w:p w14:paraId="5699964D" w14:textId="77777777" w:rsidR="00981C6F" w:rsidRDefault="00981C6F" w:rsidP="00981C6F">
      <w:pPr>
        <w:pStyle w:val="ListParagraph"/>
        <w:numPr>
          <w:ilvl w:val="0"/>
          <w:numId w:val="4"/>
        </w:numPr>
        <w:rPr>
          <w:rFonts w:ascii="Century Gothic" w:hAnsi="Century Gothic"/>
          <w:sz w:val="22"/>
          <w:szCs w:val="22"/>
        </w:rPr>
      </w:pPr>
      <w:r>
        <w:rPr>
          <w:rFonts w:ascii="Century Gothic" w:hAnsi="Century Gothic"/>
          <w:sz w:val="22"/>
          <w:szCs w:val="22"/>
        </w:rPr>
        <w:t>Help students develop feelings of self-respect, confidence and empathy</w:t>
      </w:r>
    </w:p>
    <w:p w14:paraId="5D27F990" w14:textId="77777777" w:rsidR="00981C6F" w:rsidRDefault="00981C6F" w:rsidP="00981C6F">
      <w:pPr>
        <w:pStyle w:val="ListParagraph"/>
        <w:numPr>
          <w:ilvl w:val="0"/>
          <w:numId w:val="4"/>
        </w:numPr>
        <w:rPr>
          <w:rFonts w:ascii="Century Gothic" w:hAnsi="Century Gothic"/>
          <w:sz w:val="22"/>
          <w:szCs w:val="22"/>
        </w:rPr>
      </w:pPr>
      <w:r>
        <w:rPr>
          <w:rFonts w:ascii="Century Gothic" w:hAnsi="Century Gothic"/>
          <w:sz w:val="22"/>
          <w:szCs w:val="22"/>
        </w:rPr>
        <w:t>Create a positive culture around issues of sexuality and relationships</w:t>
      </w:r>
    </w:p>
    <w:p w14:paraId="619DF13C" w14:textId="77777777" w:rsidR="00981C6F" w:rsidRDefault="00981C6F" w:rsidP="00981C6F">
      <w:pPr>
        <w:pStyle w:val="ListParagraph"/>
        <w:numPr>
          <w:ilvl w:val="0"/>
          <w:numId w:val="4"/>
        </w:numPr>
        <w:rPr>
          <w:rFonts w:ascii="Century Gothic" w:hAnsi="Century Gothic"/>
          <w:sz w:val="22"/>
          <w:szCs w:val="22"/>
        </w:rPr>
      </w:pPr>
      <w:r>
        <w:rPr>
          <w:rFonts w:ascii="Century Gothic" w:hAnsi="Century Gothic"/>
          <w:sz w:val="22"/>
          <w:szCs w:val="22"/>
        </w:rPr>
        <w:t>Teach students the correct vocabulary to describe themselves and their bodies</w:t>
      </w:r>
    </w:p>
    <w:p w14:paraId="033C8888" w14:textId="77777777" w:rsidR="00981C6F" w:rsidRDefault="00981C6F" w:rsidP="00981C6F">
      <w:pPr>
        <w:rPr>
          <w:rFonts w:ascii="Century Gothic" w:hAnsi="Century Gothic"/>
          <w:sz w:val="22"/>
          <w:szCs w:val="22"/>
        </w:rPr>
      </w:pPr>
    </w:p>
    <w:p w14:paraId="444E74F1" w14:textId="77777777" w:rsidR="00981C6F" w:rsidRDefault="00981C6F" w:rsidP="00981C6F">
      <w:pPr>
        <w:rPr>
          <w:rFonts w:ascii="Century Gothic" w:hAnsi="Century Gothic"/>
          <w:sz w:val="22"/>
          <w:szCs w:val="22"/>
        </w:rPr>
      </w:pPr>
    </w:p>
    <w:p w14:paraId="6F278BAA" w14:textId="77777777" w:rsidR="00AD7515" w:rsidRDefault="00AD7515" w:rsidP="00981C6F">
      <w:pPr>
        <w:rPr>
          <w:rFonts w:ascii="Century Gothic" w:hAnsi="Century Gothic"/>
          <w:b/>
          <w:bCs/>
          <w:szCs w:val="24"/>
        </w:rPr>
      </w:pPr>
    </w:p>
    <w:p w14:paraId="5AD286DB" w14:textId="77777777" w:rsidR="00AD7515" w:rsidRDefault="00AD7515" w:rsidP="00981C6F">
      <w:pPr>
        <w:rPr>
          <w:rFonts w:ascii="Century Gothic" w:hAnsi="Century Gothic"/>
          <w:b/>
          <w:bCs/>
          <w:szCs w:val="24"/>
        </w:rPr>
      </w:pPr>
    </w:p>
    <w:p w14:paraId="780C52B3" w14:textId="77777777" w:rsidR="00AD7515" w:rsidRDefault="00AD7515" w:rsidP="00981C6F">
      <w:pPr>
        <w:rPr>
          <w:rFonts w:ascii="Century Gothic" w:hAnsi="Century Gothic"/>
          <w:b/>
          <w:bCs/>
          <w:szCs w:val="24"/>
        </w:rPr>
      </w:pPr>
    </w:p>
    <w:p w14:paraId="40221DD0" w14:textId="77777777" w:rsidR="0039755F" w:rsidRDefault="0039755F" w:rsidP="00981C6F">
      <w:pPr>
        <w:rPr>
          <w:rFonts w:ascii="Century Gothic" w:hAnsi="Century Gothic"/>
          <w:b/>
          <w:bCs/>
          <w:szCs w:val="24"/>
        </w:rPr>
      </w:pPr>
    </w:p>
    <w:p w14:paraId="2D6C1539" w14:textId="77777777" w:rsidR="0039755F" w:rsidRDefault="0039755F" w:rsidP="00981C6F">
      <w:pPr>
        <w:rPr>
          <w:rFonts w:ascii="Century Gothic" w:hAnsi="Century Gothic"/>
          <w:b/>
          <w:bCs/>
          <w:szCs w:val="24"/>
        </w:rPr>
      </w:pPr>
    </w:p>
    <w:p w14:paraId="10E9097D" w14:textId="77DE7CF1" w:rsidR="00981C6F" w:rsidRDefault="00981C6F" w:rsidP="00981C6F">
      <w:pPr>
        <w:rPr>
          <w:rFonts w:ascii="Century Gothic" w:hAnsi="Century Gothic"/>
          <w:b/>
          <w:bCs/>
          <w:szCs w:val="24"/>
        </w:rPr>
      </w:pPr>
      <w:r>
        <w:rPr>
          <w:rFonts w:ascii="Century Gothic" w:hAnsi="Century Gothic"/>
          <w:b/>
          <w:bCs/>
          <w:szCs w:val="24"/>
        </w:rPr>
        <w:lastRenderedPageBreak/>
        <w:t>Legislation and guidance:</w:t>
      </w:r>
    </w:p>
    <w:p w14:paraId="571DB2E9" w14:textId="77777777" w:rsidR="00981C6F" w:rsidRDefault="00981C6F" w:rsidP="00981C6F">
      <w:pPr>
        <w:rPr>
          <w:rFonts w:ascii="Century Gothic" w:hAnsi="Century Gothic"/>
          <w:b/>
          <w:bCs/>
          <w:szCs w:val="24"/>
        </w:rPr>
      </w:pPr>
    </w:p>
    <w:p w14:paraId="29657ED2" w14:textId="61DC1948" w:rsidR="00981C6F" w:rsidRDefault="00981C6F" w:rsidP="00981C6F">
      <w:pPr>
        <w:rPr>
          <w:rFonts w:ascii="Century Gothic" w:hAnsi="Century Gothic"/>
          <w:sz w:val="22"/>
          <w:szCs w:val="22"/>
        </w:rPr>
      </w:pPr>
      <w:r>
        <w:rPr>
          <w:rFonts w:ascii="Century Gothic" w:hAnsi="Century Gothic"/>
          <w:sz w:val="22"/>
          <w:szCs w:val="22"/>
        </w:rPr>
        <w:t>As an independent, special school, we must provide SRE to all students under Section 34</w:t>
      </w:r>
      <w:r w:rsidR="009A4757">
        <w:rPr>
          <w:rFonts w:ascii="Century Gothic" w:hAnsi="Century Gothic"/>
          <w:sz w:val="22"/>
          <w:szCs w:val="22"/>
        </w:rPr>
        <w:t xml:space="preserve"> and 35 </w:t>
      </w:r>
      <w:r>
        <w:rPr>
          <w:rFonts w:ascii="Century Gothic" w:hAnsi="Century Gothic"/>
          <w:sz w:val="22"/>
          <w:szCs w:val="22"/>
        </w:rPr>
        <w:t xml:space="preserve">of the Children and Social Work Act, </w:t>
      </w:r>
      <w:r w:rsidR="009C0093">
        <w:rPr>
          <w:rFonts w:ascii="Century Gothic" w:hAnsi="Century Gothic"/>
          <w:sz w:val="22"/>
          <w:szCs w:val="22"/>
        </w:rPr>
        <w:t>2017, In</w:t>
      </w:r>
      <w:r>
        <w:rPr>
          <w:rFonts w:ascii="Century Gothic" w:hAnsi="Century Gothic"/>
          <w:sz w:val="22"/>
          <w:szCs w:val="22"/>
        </w:rPr>
        <w:t xml:space="preserve"> teaching SRE </w:t>
      </w:r>
      <w:r w:rsidR="000472B7">
        <w:rPr>
          <w:rFonts w:ascii="Century Gothic" w:hAnsi="Century Gothic"/>
          <w:sz w:val="22"/>
          <w:szCs w:val="22"/>
        </w:rPr>
        <w:t xml:space="preserve">we are required to have regard to guidance issued by the Secretary of State, as outlined in Section 403 of the Education Act, 1996 </w:t>
      </w:r>
      <w:r w:rsidR="009C0093">
        <w:rPr>
          <w:rFonts w:ascii="Century Gothic" w:hAnsi="Century Gothic"/>
          <w:sz w:val="22"/>
          <w:szCs w:val="22"/>
        </w:rPr>
        <w:t>and the Education Act 2002.</w:t>
      </w:r>
      <w:r w:rsidR="000472B7">
        <w:rPr>
          <w:rFonts w:ascii="Century Gothic" w:hAnsi="Century Gothic"/>
          <w:sz w:val="22"/>
          <w:szCs w:val="22"/>
        </w:rPr>
        <w:t xml:space="preserve"> We also have regard to legal duties set out in:</w:t>
      </w:r>
    </w:p>
    <w:p w14:paraId="35BF0087" w14:textId="77777777" w:rsidR="000472B7" w:rsidRDefault="000472B7" w:rsidP="000472B7">
      <w:pPr>
        <w:pStyle w:val="ListParagraph"/>
        <w:numPr>
          <w:ilvl w:val="0"/>
          <w:numId w:val="5"/>
        </w:numPr>
        <w:rPr>
          <w:rFonts w:ascii="Century Gothic" w:hAnsi="Century Gothic"/>
          <w:sz w:val="22"/>
          <w:szCs w:val="22"/>
        </w:rPr>
      </w:pPr>
      <w:r>
        <w:rPr>
          <w:rFonts w:ascii="Century Gothic" w:hAnsi="Century Gothic"/>
          <w:sz w:val="22"/>
          <w:szCs w:val="22"/>
        </w:rPr>
        <w:t>Sections 406 and 407 of the Education Act 1996</w:t>
      </w:r>
    </w:p>
    <w:p w14:paraId="7B840465" w14:textId="77777777" w:rsidR="000472B7" w:rsidRDefault="000472B7" w:rsidP="000472B7">
      <w:pPr>
        <w:pStyle w:val="ListParagraph"/>
        <w:numPr>
          <w:ilvl w:val="0"/>
          <w:numId w:val="5"/>
        </w:numPr>
        <w:rPr>
          <w:rFonts w:ascii="Century Gothic" w:hAnsi="Century Gothic"/>
          <w:sz w:val="22"/>
          <w:szCs w:val="22"/>
        </w:rPr>
      </w:pPr>
      <w:r>
        <w:rPr>
          <w:rFonts w:ascii="Century Gothic" w:hAnsi="Century Gothic"/>
          <w:sz w:val="22"/>
          <w:szCs w:val="22"/>
        </w:rPr>
        <w:t>Part 6, Chapter 1 of the Equality Act, 2010 (amended 2024)</w:t>
      </w:r>
    </w:p>
    <w:p w14:paraId="12A9903A" w14:textId="67ADD638" w:rsidR="000472B7" w:rsidRDefault="000472B7" w:rsidP="000472B7">
      <w:pPr>
        <w:pStyle w:val="ListParagraph"/>
        <w:numPr>
          <w:ilvl w:val="0"/>
          <w:numId w:val="5"/>
        </w:numPr>
        <w:rPr>
          <w:rFonts w:ascii="Century Gothic" w:hAnsi="Century Gothic"/>
          <w:sz w:val="22"/>
          <w:szCs w:val="22"/>
        </w:rPr>
      </w:pPr>
      <w:r>
        <w:rPr>
          <w:rFonts w:ascii="Century Gothic" w:hAnsi="Century Gothic"/>
          <w:sz w:val="22"/>
          <w:szCs w:val="22"/>
        </w:rPr>
        <w:t>The Public Sector Equality Duty (as set out in Section 149of the Equality Act 2010).  This duty requires public bodies to have due regard to the need to eliminate discrimination, advance equality of opportunity and foster good relations between different people when carrying out their duties</w:t>
      </w:r>
    </w:p>
    <w:p w14:paraId="4A84E764" w14:textId="77777777" w:rsidR="00B96E96" w:rsidRDefault="00B96E96" w:rsidP="00B96E96">
      <w:pPr>
        <w:pStyle w:val="ListParagraph"/>
        <w:rPr>
          <w:rFonts w:ascii="Century Gothic" w:hAnsi="Century Gothic"/>
          <w:sz w:val="22"/>
          <w:szCs w:val="22"/>
        </w:rPr>
      </w:pPr>
    </w:p>
    <w:p w14:paraId="063D31EA" w14:textId="639169EC" w:rsidR="00B96E96" w:rsidRDefault="00B96E96" w:rsidP="00B96E96">
      <w:pPr>
        <w:pStyle w:val="ListParagraph"/>
        <w:rPr>
          <w:rFonts w:ascii="Century Gothic" w:hAnsi="Century Gothic"/>
          <w:sz w:val="22"/>
          <w:szCs w:val="22"/>
        </w:rPr>
      </w:pPr>
      <w:r>
        <w:rPr>
          <w:rFonts w:ascii="Century Gothic" w:hAnsi="Century Gothic"/>
          <w:sz w:val="22"/>
          <w:szCs w:val="22"/>
        </w:rPr>
        <w:t>And with reference to Relationships Education, Relationships and Sex Education (RSE) and Health Education 2019.</w:t>
      </w:r>
    </w:p>
    <w:p w14:paraId="0E0ECC87" w14:textId="77777777" w:rsidR="000472B7" w:rsidRDefault="000472B7" w:rsidP="000472B7">
      <w:pPr>
        <w:rPr>
          <w:rFonts w:ascii="Century Gothic" w:hAnsi="Century Gothic"/>
          <w:sz w:val="22"/>
          <w:szCs w:val="22"/>
        </w:rPr>
      </w:pPr>
    </w:p>
    <w:p w14:paraId="68C90725" w14:textId="77777777" w:rsidR="0089136B" w:rsidRPr="0089136B" w:rsidRDefault="0089136B" w:rsidP="000472B7">
      <w:pPr>
        <w:rPr>
          <w:rFonts w:ascii="Century Gothic" w:hAnsi="Century Gothic"/>
          <w:b/>
          <w:bCs/>
          <w:szCs w:val="24"/>
        </w:rPr>
      </w:pPr>
      <w:r w:rsidRPr="0089136B">
        <w:rPr>
          <w:rFonts w:ascii="Century Gothic" w:hAnsi="Century Gothic"/>
          <w:b/>
          <w:bCs/>
          <w:szCs w:val="24"/>
        </w:rPr>
        <w:t>Parental Involvement:</w:t>
      </w:r>
    </w:p>
    <w:p w14:paraId="032407D0" w14:textId="77777777" w:rsidR="0089136B" w:rsidRDefault="0089136B" w:rsidP="000472B7">
      <w:pPr>
        <w:rPr>
          <w:rFonts w:ascii="Century Gothic" w:hAnsi="Century Gothic"/>
          <w:sz w:val="22"/>
          <w:szCs w:val="22"/>
        </w:rPr>
      </w:pPr>
    </w:p>
    <w:p w14:paraId="184C6339" w14:textId="77777777" w:rsidR="006C14B9" w:rsidRDefault="000472B7" w:rsidP="000472B7">
      <w:pPr>
        <w:rPr>
          <w:rFonts w:ascii="Century Gothic" w:hAnsi="Century Gothic"/>
          <w:sz w:val="22"/>
          <w:szCs w:val="22"/>
        </w:rPr>
      </w:pPr>
      <w:r>
        <w:rPr>
          <w:rFonts w:ascii="Century Gothic" w:hAnsi="Century Gothic"/>
          <w:sz w:val="22"/>
          <w:szCs w:val="22"/>
        </w:rPr>
        <w:t xml:space="preserve">Whilst SRE is now compulsory on the school curriculum, we will attempt to keep </w:t>
      </w:r>
      <w:r w:rsidRPr="006C14B9">
        <w:rPr>
          <w:rFonts w:ascii="Century Gothic" w:hAnsi="Century Gothic"/>
          <w:b/>
          <w:bCs/>
          <w:sz w:val="22"/>
          <w:szCs w:val="22"/>
        </w:rPr>
        <w:t>parents/carers fully informed</w:t>
      </w:r>
      <w:r>
        <w:rPr>
          <w:rFonts w:ascii="Century Gothic" w:hAnsi="Century Gothic"/>
          <w:sz w:val="22"/>
          <w:szCs w:val="22"/>
        </w:rPr>
        <w:t xml:space="preserve"> of the SRE programmes we teach and will welcome </w:t>
      </w:r>
      <w:r w:rsidRPr="006C14B9">
        <w:rPr>
          <w:rFonts w:ascii="Century Gothic" w:hAnsi="Century Gothic"/>
          <w:b/>
          <w:bCs/>
          <w:sz w:val="22"/>
          <w:szCs w:val="22"/>
        </w:rPr>
        <w:t>parental involvement in curriculum design</w:t>
      </w:r>
      <w:r>
        <w:rPr>
          <w:rFonts w:ascii="Century Gothic" w:hAnsi="Century Gothic"/>
          <w:sz w:val="22"/>
          <w:szCs w:val="22"/>
        </w:rPr>
        <w:t xml:space="preserve"> to better meet the needs and interests of students with a range of special educational needs.  </w:t>
      </w:r>
    </w:p>
    <w:p w14:paraId="45873F13" w14:textId="77777777" w:rsidR="006C14B9" w:rsidRDefault="006C14B9" w:rsidP="000472B7">
      <w:pPr>
        <w:rPr>
          <w:rFonts w:ascii="Century Gothic" w:hAnsi="Century Gothic"/>
          <w:sz w:val="22"/>
          <w:szCs w:val="22"/>
        </w:rPr>
      </w:pPr>
    </w:p>
    <w:p w14:paraId="708BA3AD" w14:textId="77777777" w:rsidR="000472B7" w:rsidRDefault="000472B7" w:rsidP="000472B7">
      <w:pPr>
        <w:rPr>
          <w:rFonts w:ascii="Century Gothic" w:hAnsi="Century Gothic"/>
          <w:sz w:val="22"/>
          <w:szCs w:val="22"/>
        </w:rPr>
      </w:pPr>
      <w:r>
        <w:rPr>
          <w:rFonts w:ascii="Century Gothic" w:hAnsi="Century Gothic"/>
          <w:sz w:val="22"/>
          <w:szCs w:val="22"/>
        </w:rPr>
        <w:t xml:space="preserve">When appropriate we will seek </w:t>
      </w:r>
      <w:r w:rsidRPr="000472B7">
        <w:rPr>
          <w:rFonts w:ascii="Century Gothic" w:hAnsi="Century Gothic"/>
          <w:b/>
          <w:bCs/>
          <w:sz w:val="22"/>
          <w:szCs w:val="22"/>
        </w:rPr>
        <w:t>parental consent</w:t>
      </w:r>
      <w:r>
        <w:rPr>
          <w:rFonts w:ascii="Century Gothic" w:hAnsi="Century Gothic"/>
          <w:sz w:val="22"/>
          <w:szCs w:val="22"/>
        </w:rPr>
        <w:t xml:space="preserve"> before engaging their child in learning experiences that may be confusing and/or frightening for children who may lack </w:t>
      </w:r>
      <w:r w:rsidR="006C14B9">
        <w:rPr>
          <w:rFonts w:ascii="Century Gothic" w:hAnsi="Century Gothic"/>
          <w:sz w:val="22"/>
          <w:szCs w:val="22"/>
        </w:rPr>
        <w:t xml:space="preserve">effective </w:t>
      </w:r>
      <w:r>
        <w:rPr>
          <w:rFonts w:ascii="Century Gothic" w:hAnsi="Century Gothic"/>
          <w:sz w:val="22"/>
          <w:szCs w:val="22"/>
        </w:rPr>
        <w:t>communication</w:t>
      </w:r>
      <w:r w:rsidR="006C14B9">
        <w:rPr>
          <w:rFonts w:ascii="Century Gothic" w:hAnsi="Century Gothic"/>
          <w:sz w:val="22"/>
          <w:szCs w:val="22"/>
        </w:rPr>
        <w:t xml:space="preserve"> skills, </w:t>
      </w:r>
      <w:r>
        <w:rPr>
          <w:rFonts w:ascii="Century Gothic" w:hAnsi="Century Gothic"/>
          <w:sz w:val="22"/>
          <w:szCs w:val="22"/>
        </w:rPr>
        <w:t>social skills</w:t>
      </w:r>
      <w:r w:rsidR="006C14B9">
        <w:rPr>
          <w:rFonts w:ascii="Century Gothic" w:hAnsi="Century Gothic"/>
          <w:sz w:val="22"/>
          <w:szCs w:val="22"/>
        </w:rPr>
        <w:t xml:space="preserve"> and empathy</w:t>
      </w:r>
      <w:r>
        <w:rPr>
          <w:rFonts w:ascii="Century Gothic" w:hAnsi="Century Gothic"/>
          <w:sz w:val="22"/>
          <w:szCs w:val="22"/>
        </w:rPr>
        <w:t xml:space="preserve">.  We will always </w:t>
      </w:r>
      <w:r w:rsidRPr="006C14B9">
        <w:rPr>
          <w:rFonts w:ascii="Century Gothic" w:hAnsi="Century Gothic"/>
          <w:b/>
          <w:bCs/>
          <w:sz w:val="22"/>
          <w:szCs w:val="22"/>
        </w:rPr>
        <w:t>consult with parents about when they believe their child is emotionally mature</w:t>
      </w:r>
      <w:r>
        <w:rPr>
          <w:rFonts w:ascii="Century Gothic" w:hAnsi="Century Gothic"/>
          <w:sz w:val="22"/>
          <w:szCs w:val="22"/>
        </w:rPr>
        <w:t xml:space="preserve"> enough to begin to engage </w:t>
      </w:r>
      <w:r w:rsidR="006C14B9">
        <w:rPr>
          <w:rFonts w:ascii="Century Gothic" w:hAnsi="Century Gothic"/>
          <w:sz w:val="22"/>
          <w:szCs w:val="22"/>
        </w:rPr>
        <w:t>successfully</w:t>
      </w:r>
      <w:r>
        <w:rPr>
          <w:rFonts w:ascii="Century Gothic" w:hAnsi="Century Gothic"/>
          <w:sz w:val="22"/>
          <w:szCs w:val="22"/>
        </w:rPr>
        <w:t xml:space="preserve"> in SRE lessons</w:t>
      </w:r>
      <w:r w:rsidR="006C14B9">
        <w:rPr>
          <w:rFonts w:ascii="Century Gothic" w:hAnsi="Century Gothic"/>
          <w:sz w:val="22"/>
          <w:szCs w:val="22"/>
        </w:rPr>
        <w:t>,</w:t>
      </w:r>
      <w:r>
        <w:rPr>
          <w:rFonts w:ascii="Century Gothic" w:hAnsi="Century Gothic"/>
          <w:sz w:val="22"/>
          <w:szCs w:val="22"/>
        </w:rPr>
        <w:t xml:space="preserve"> and will always respond to a parent</w:t>
      </w:r>
      <w:r w:rsidR="006C14B9">
        <w:rPr>
          <w:rFonts w:ascii="Century Gothic" w:hAnsi="Century Gothic"/>
          <w:sz w:val="22"/>
          <w:szCs w:val="22"/>
        </w:rPr>
        <w:t xml:space="preserve">’s </w:t>
      </w:r>
      <w:r>
        <w:rPr>
          <w:rFonts w:ascii="Century Gothic" w:hAnsi="Century Gothic"/>
          <w:sz w:val="22"/>
          <w:szCs w:val="22"/>
        </w:rPr>
        <w:t xml:space="preserve">request for their child to receive </w:t>
      </w:r>
      <w:r w:rsidRPr="006C14B9">
        <w:rPr>
          <w:rFonts w:ascii="Century Gothic" w:hAnsi="Century Gothic"/>
          <w:b/>
          <w:bCs/>
          <w:sz w:val="22"/>
          <w:szCs w:val="22"/>
        </w:rPr>
        <w:t>specific SRE support</w:t>
      </w:r>
      <w:r>
        <w:rPr>
          <w:rFonts w:ascii="Century Gothic" w:hAnsi="Century Gothic"/>
          <w:sz w:val="22"/>
          <w:szCs w:val="22"/>
        </w:rPr>
        <w:t xml:space="preserve"> following</w:t>
      </w:r>
      <w:r w:rsidR="006C14B9">
        <w:rPr>
          <w:rFonts w:ascii="Century Gothic" w:hAnsi="Century Gothic"/>
          <w:sz w:val="22"/>
          <w:szCs w:val="22"/>
        </w:rPr>
        <w:t xml:space="preserve"> damaging experiences and incidents in their lives.</w:t>
      </w:r>
      <w:r>
        <w:rPr>
          <w:rFonts w:ascii="Century Gothic" w:hAnsi="Century Gothic"/>
          <w:sz w:val="22"/>
          <w:szCs w:val="22"/>
        </w:rPr>
        <w:t xml:space="preserve"> </w:t>
      </w:r>
    </w:p>
    <w:p w14:paraId="381313A4" w14:textId="77777777" w:rsidR="0089136B" w:rsidRDefault="0089136B" w:rsidP="000472B7">
      <w:pPr>
        <w:rPr>
          <w:rFonts w:ascii="Century Gothic" w:hAnsi="Century Gothic"/>
          <w:sz w:val="22"/>
          <w:szCs w:val="22"/>
        </w:rPr>
      </w:pPr>
    </w:p>
    <w:p w14:paraId="4EE554B7" w14:textId="77777777" w:rsidR="0089136B" w:rsidRDefault="0089136B" w:rsidP="000472B7">
      <w:pPr>
        <w:rPr>
          <w:rFonts w:ascii="Century Gothic" w:hAnsi="Century Gothic"/>
          <w:sz w:val="22"/>
          <w:szCs w:val="22"/>
        </w:rPr>
      </w:pPr>
      <w:r w:rsidRPr="00767949">
        <w:rPr>
          <w:rFonts w:ascii="Century Gothic" w:hAnsi="Century Gothic"/>
          <w:b/>
          <w:bCs/>
          <w:sz w:val="22"/>
          <w:szCs w:val="22"/>
        </w:rPr>
        <w:t>Parents have the right to withdraw their children</w:t>
      </w:r>
      <w:r>
        <w:rPr>
          <w:rFonts w:ascii="Century Gothic" w:hAnsi="Century Gothic"/>
          <w:sz w:val="22"/>
          <w:szCs w:val="22"/>
        </w:rPr>
        <w:t xml:space="preserve"> from </w:t>
      </w:r>
      <w:r w:rsidR="00767949">
        <w:rPr>
          <w:rFonts w:ascii="Century Gothic" w:hAnsi="Century Gothic"/>
          <w:sz w:val="22"/>
          <w:szCs w:val="22"/>
        </w:rPr>
        <w:t xml:space="preserve">the </w:t>
      </w:r>
      <w:r>
        <w:rPr>
          <w:rFonts w:ascii="Century Gothic" w:hAnsi="Century Gothic"/>
          <w:sz w:val="22"/>
          <w:szCs w:val="22"/>
        </w:rPr>
        <w:t>components of sex education</w:t>
      </w:r>
      <w:r w:rsidR="00767949">
        <w:rPr>
          <w:rFonts w:ascii="Century Gothic" w:hAnsi="Century Gothic"/>
          <w:sz w:val="22"/>
          <w:szCs w:val="22"/>
        </w:rPr>
        <w:t xml:space="preserve"> up to and until three terms before the child turns 16 yrs.  After this point, if the child wishes to receive sex education rather than being withdrawn, the school will arrange this.  </w:t>
      </w:r>
      <w:r w:rsidR="00767949" w:rsidRPr="00767949">
        <w:rPr>
          <w:rFonts w:ascii="Century Gothic" w:hAnsi="Century Gothic"/>
          <w:b/>
          <w:bCs/>
          <w:sz w:val="22"/>
          <w:szCs w:val="22"/>
        </w:rPr>
        <w:t>Requests for withdrawal should be put in writing and addressed to the headteacher.</w:t>
      </w:r>
      <w:r w:rsidR="00767949">
        <w:rPr>
          <w:rFonts w:ascii="Century Gothic" w:hAnsi="Century Gothic"/>
          <w:sz w:val="22"/>
          <w:szCs w:val="22"/>
        </w:rPr>
        <w:t xml:space="preserve">  A copy of withdrawal requests will be placed in the student’s educational record.  The headteacher will discuss the request with parents and take appropriate action.  Alternative school work will be provided for students who are withdrawn from sex education lessons.</w:t>
      </w:r>
    </w:p>
    <w:p w14:paraId="4EEFDE06" w14:textId="77777777" w:rsidR="006C14B9" w:rsidRDefault="006C14B9" w:rsidP="000472B7">
      <w:pPr>
        <w:rPr>
          <w:rFonts w:ascii="Century Gothic" w:hAnsi="Century Gothic"/>
          <w:sz w:val="22"/>
          <w:szCs w:val="22"/>
        </w:rPr>
      </w:pPr>
    </w:p>
    <w:p w14:paraId="63257B72" w14:textId="77777777" w:rsidR="006C14B9" w:rsidRPr="000472B7" w:rsidRDefault="006C14B9" w:rsidP="000472B7">
      <w:pPr>
        <w:rPr>
          <w:rFonts w:ascii="Century Gothic" w:hAnsi="Century Gothic"/>
          <w:sz w:val="22"/>
          <w:szCs w:val="22"/>
        </w:rPr>
      </w:pPr>
    </w:p>
    <w:p w14:paraId="2FFDBA81" w14:textId="77777777" w:rsidR="00591497" w:rsidRPr="006C14B9" w:rsidRDefault="006C14B9" w:rsidP="00591497">
      <w:pPr>
        <w:rPr>
          <w:rFonts w:ascii="Century Gothic" w:hAnsi="Century Gothic"/>
          <w:b/>
          <w:bCs/>
          <w:szCs w:val="24"/>
        </w:rPr>
      </w:pPr>
      <w:r w:rsidRPr="006C14B9">
        <w:rPr>
          <w:rFonts w:ascii="Century Gothic" w:hAnsi="Century Gothic"/>
          <w:b/>
          <w:bCs/>
          <w:szCs w:val="24"/>
        </w:rPr>
        <w:t>The curriculum:</w:t>
      </w:r>
    </w:p>
    <w:p w14:paraId="33E8A488" w14:textId="77777777" w:rsidR="00591497" w:rsidRPr="00591497" w:rsidRDefault="00591497" w:rsidP="00591497">
      <w:pPr>
        <w:rPr>
          <w:rFonts w:ascii="Century Gothic" w:hAnsi="Century Gothic"/>
          <w:sz w:val="22"/>
          <w:szCs w:val="22"/>
        </w:rPr>
      </w:pPr>
    </w:p>
    <w:p w14:paraId="7EFCBBAF" w14:textId="77777777" w:rsidR="004A43AD" w:rsidRDefault="006C14B9">
      <w:pPr>
        <w:rPr>
          <w:rFonts w:ascii="Century Gothic" w:hAnsi="Century Gothic"/>
          <w:b/>
          <w:bCs/>
          <w:color w:val="000000" w:themeColor="text1"/>
          <w:sz w:val="22"/>
          <w:szCs w:val="22"/>
        </w:rPr>
      </w:pPr>
      <w:r>
        <w:rPr>
          <w:rFonts w:ascii="Century Gothic" w:hAnsi="Century Gothic"/>
          <w:sz w:val="22"/>
          <w:szCs w:val="22"/>
        </w:rPr>
        <w:t xml:space="preserve">We will offer students a variety of different learning experiences with reference to </w:t>
      </w:r>
      <w:r w:rsidRPr="00067227">
        <w:rPr>
          <w:rFonts w:ascii="Century Gothic" w:hAnsi="Century Gothic"/>
          <w:b/>
          <w:bCs/>
          <w:color w:val="FF0000"/>
          <w:sz w:val="22"/>
          <w:szCs w:val="22"/>
        </w:rPr>
        <w:t xml:space="preserve">NSPCC “Love Life: resources for young people </w:t>
      </w:r>
      <w:r w:rsidR="00067227" w:rsidRPr="00067227">
        <w:rPr>
          <w:rFonts w:ascii="Century Gothic" w:hAnsi="Century Gothic"/>
          <w:b/>
          <w:bCs/>
          <w:color w:val="FF0000"/>
          <w:sz w:val="22"/>
          <w:szCs w:val="22"/>
        </w:rPr>
        <w:t>with learning disabilities.  11-25 yrs.”</w:t>
      </w:r>
      <w:r w:rsidR="00067227">
        <w:rPr>
          <w:rFonts w:ascii="Century Gothic" w:hAnsi="Century Gothic"/>
          <w:b/>
          <w:bCs/>
          <w:color w:val="FF0000"/>
          <w:sz w:val="22"/>
          <w:szCs w:val="22"/>
        </w:rPr>
        <w:t xml:space="preserve"> </w:t>
      </w:r>
    </w:p>
    <w:p w14:paraId="40B93750" w14:textId="77777777" w:rsidR="00067227" w:rsidRDefault="00067227">
      <w:pPr>
        <w:rPr>
          <w:rFonts w:ascii="Century Gothic" w:hAnsi="Century Gothic"/>
          <w:b/>
          <w:bCs/>
          <w:color w:val="000000" w:themeColor="text1"/>
          <w:sz w:val="22"/>
          <w:szCs w:val="22"/>
        </w:rPr>
      </w:pPr>
    </w:p>
    <w:p w14:paraId="1C8BD2F4" w14:textId="77777777" w:rsidR="00067227" w:rsidRDefault="00067227">
      <w:pPr>
        <w:rPr>
          <w:rFonts w:ascii="Century Gothic" w:hAnsi="Century Gothic"/>
          <w:color w:val="000000" w:themeColor="text1"/>
          <w:sz w:val="22"/>
          <w:szCs w:val="22"/>
        </w:rPr>
      </w:pPr>
      <w:r>
        <w:rPr>
          <w:rFonts w:ascii="Century Gothic" w:hAnsi="Century Gothic"/>
          <w:color w:val="000000" w:themeColor="text1"/>
          <w:sz w:val="22"/>
          <w:szCs w:val="22"/>
        </w:rPr>
        <w:t>Parents/carers can view these resources on-line or can request access to these resources from the school.</w:t>
      </w:r>
    </w:p>
    <w:p w14:paraId="3B289AC8" w14:textId="77777777" w:rsidR="00067227" w:rsidRDefault="00067227">
      <w:pPr>
        <w:rPr>
          <w:rFonts w:ascii="Century Gothic" w:hAnsi="Century Gothic"/>
          <w:color w:val="000000" w:themeColor="text1"/>
          <w:sz w:val="22"/>
          <w:szCs w:val="22"/>
        </w:rPr>
      </w:pPr>
    </w:p>
    <w:p w14:paraId="1FC6B0B7" w14:textId="77777777" w:rsidR="00067227" w:rsidRDefault="00067227">
      <w:pPr>
        <w:rPr>
          <w:rFonts w:ascii="Century Gothic" w:hAnsi="Century Gothic"/>
          <w:color w:val="000000" w:themeColor="text1"/>
          <w:sz w:val="22"/>
          <w:szCs w:val="22"/>
        </w:rPr>
      </w:pPr>
      <w:r>
        <w:rPr>
          <w:rFonts w:ascii="Century Gothic" w:hAnsi="Century Gothic"/>
          <w:color w:val="000000" w:themeColor="text1"/>
          <w:sz w:val="22"/>
          <w:szCs w:val="22"/>
        </w:rPr>
        <w:lastRenderedPageBreak/>
        <w:t>We may at times also use other curriculum support resources, which we will make known to parents as appropriate.  We will need to adapt any resources as and when necessary to meet the specific needs of individual students to take into account their age, developmental stage, special needs and feelings.   If students ask questions outside the scope of this policy, teachers will respond in an appropriate manner so that students feel fully informed and don’t have to seek answers online or from other unreliable sources.</w:t>
      </w:r>
    </w:p>
    <w:p w14:paraId="24762FF4" w14:textId="77777777" w:rsidR="00067227" w:rsidRDefault="00067227">
      <w:pPr>
        <w:rPr>
          <w:rFonts w:ascii="Century Gothic" w:hAnsi="Century Gothic"/>
          <w:color w:val="000000" w:themeColor="text1"/>
          <w:sz w:val="22"/>
          <w:szCs w:val="22"/>
        </w:rPr>
      </w:pPr>
    </w:p>
    <w:p w14:paraId="651A6474" w14:textId="77777777" w:rsidR="00767949" w:rsidRDefault="00767949">
      <w:pPr>
        <w:rPr>
          <w:rFonts w:ascii="Century Gothic" w:hAnsi="Century Gothic"/>
          <w:b/>
          <w:bCs/>
          <w:color w:val="000000" w:themeColor="text1"/>
          <w:szCs w:val="24"/>
        </w:rPr>
      </w:pPr>
    </w:p>
    <w:p w14:paraId="408C948D" w14:textId="77777777" w:rsidR="00067227" w:rsidRPr="00067227" w:rsidRDefault="00067227">
      <w:pPr>
        <w:rPr>
          <w:rFonts w:ascii="Century Gothic" w:hAnsi="Century Gothic"/>
          <w:b/>
          <w:bCs/>
          <w:color w:val="000000" w:themeColor="text1"/>
          <w:szCs w:val="24"/>
        </w:rPr>
      </w:pPr>
      <w:r w:rsidRPr="00067227">
        <w:rPr>
          <w:rFonts w:ascii="Century Gothic" w:hAnsi="Century Gothic"/>
          <w:b/>
          <w:bCs/>
          <w:color w:val="000000" w:themeColor="text1"/>
          <w:szCs w:val="24"/>
        </w:rPr>
        <w:t>Delivery:</w:t>
      </w:r>
    </w:p>
    <w:p w14:paraId="6C2BB9F7" w14:textId="77777777" w:rsidR="00067227" w:rsidRDefault="00067227">
      <w:pPr>
        <w:rPr>
          <w:rFonts w:ascii="Century Gothic" w:hAnsi="Century Gothic"/>
          <w:color w:val="000000" w:themeColor="text1"/>
          <w:szCs w:val="24"/>
        </w:rPr>
      </w:pPr>
    </w:p>
    <w:p w14:paraId="648A2347" w14:textId="5AA2715E" w:rsidR="00067227" w:rsidRDefault="00067227">
      <w:pPr>
        <w:rPr>
          <w:rFonts w:ascii="Century Gothic" w:hAnsi="Century Gothic"/>
          <w:color w:val="000000" w:themeColor="text1"/>
          <w:sz w:val="22"/>
          <w:szCs w:val="22"/>
        </w:rPr>
      </w:pPr>
      <w:r>
        <w:rPr>
          <w:rFonts w:ascii="Century Gothic" w:hAnsi="Century Gothic"/>
          <w:color w:val="000000" w:themeColor="text1"/>
          <w:sz w:val="22"/>
          <w:szCs w:val="22"/>
        </w:rPr>
        <w:t xml:space="preserve">Our </w:t>
      </w:r>
      <w:r w:rsidR="00AD7515">
        <w:rPr>
          <w:rFonts w:ascii="Century Gothic" w:hAnsi="Century Gothic"/>
          <w:color w:val="000000" w:themeColor="text1"/>
          <w:sz w:val="22"/>
          <w:szCs w:val="22"/>
        </w:rPr>
        <w:t>RSE</w:t>
      </w:r>
      <w:r>
        <w:rPr>
          <w:rFonts w:ascii="Century Gothic" w:hAnsi="Century Gothic"/>
          <w:color w:val="000000" w:themeColor="text1"/>
          <w:sz w:val="22"/>
          <w:szCs w:val="22"/>
        </w:rPr>
        <w:t xml:space="preserve"> curriculum will focus upon giving students the information they need to help them develop healthy, nurturing relationships of all kinds including:</w:t>
      </w:r>
    </w:p>
    <w:p w14:paraId="22784006" w14:textId="77777777" w:rsidR="00067227" w:rsidRDefault="00067227" w:rsidP="00067227">
      <w:pPr>
        <w:pStyle w:val="ListParagraph"/>
        <w:numPr>
          <w:ilvl w:val="0"/>
          <w:numId w:val="6"/>
        </w:numPr>
        <w:rPr>
          <w:rFonts w:ascii="Century Gothic" w:hAnsi="Century Gothic"/>
          <w:color w:val="000000" w:themeColor="text1"/>
          <w:sz w:val="22"/>
          <w:szCs w:val="22"/>
        </w:rPr>
      </w:pPr>
      <w:r>
        <w:rPr>
          <w:rFonts w:ascii="Century Gothic" w:hAnsi="Century Gothic"/>
          <w:color w:val="000000" w:themeColor="text1"/>
          <w:sz w:val="22"/>
          <w:szCs w:val="22"/>
        </w:rPr>
        <w:t>Families</w:t>
      </w:r>
    </w:p>
    <w:p w14:paraId="7A3CE8DD" w14:textId="77777777" w:rsidR="00067227" w:rsidRDefault="00067227" w:rsidP="00067227">
      <w:pPr>
        <w:pStyle w:val="ListParagraph"/>
        <w:numPr>
          <w:ilvl w:val="0"/>
          <w:numId w:val="6"/>
        </w:numPr>
        <w:rPr>
          <w:rFonts w:ascii="Century Gothic" w:hAnsi="Century Gothic"/>
          <w:color w:val="000000" w:themeColor="text1"/>
          <w:sz w:val="22"/>
          <w:szCs w:val="22"/>
        </w:rPr>
      </w:pPr>
      <w:r>
        <w:rPr>
          <w:rFonts w:ascii="Century Gothic" w:hAnsi="Century Gothic"/>
          <w:color w:val="000000" w:themeColor="text1"/>
          <w:sz w:val="22"/>
          <w:szCs w:val="22"/>
        </w:rPr>
        <w:t>Respectful relationships, including friendships</w:t>
      </w:r>
    </w:p>
    <w:p w14:paraId="0DBE5974" w14:textId="77777777" w:rsidR="00067227" w:rsidRDefault="00067227" w:rsidP="00067227">
      <w:pPr>
        <w:pStyle w:val="ListParagraph"/>
        <w:numPr>
          <w:ilvl w:val="0"/>
          <w:numId w:val="6"/>
        </w:numPr>
        <w:rPr>
          <w:rFonts w:ascii="Century Gothic" w:hAnsi="Century Gothic"/>
          <w:color w:val="000000" w:themeColor="text1"/>
          <w:sz w:val="22"/>
          <w:szCs w:val="22"/>
        </w:rPr>
      </w:pPr>
      <w:r>
        <w:rPr>
          <w:rFonts w:ascii="Century Gothic" w:hAnsi="Century Gothic"/>
          <w:color w:val="000000" w:themeColor="text1"/>
          <w:sz w:val="22"/>
          <w:szCs w:val="22"/>
        </w:rPr>
        <w:t>Online and media</w:t>
      </w:r>
    </w:p>
    <w:p w14:paraId="5A7A71A9" w14:textId="77777777" w:rsidR="00067227" w:rsidRDefault="00067227" w:rsidP="00067227">
      <w:pPr>
        <w:pStyle w:val="ListParagraph"/>
        <w:numPr>
          <w:ilvl w:val="0"/>
          <w:numId w:val="6"/>
        </w:numPr>
        <w:rPr>
          <w:rFonts w:ascii="Century Gothic" w:hAnsi="Century Gothic"/>
          <w:color w:val="000000" w:themeColor="text1"/>
          <w:sz w:val="22"/>
          <w:szCs w:val="22"/>
        </w:rPr>
      </w:pPr>
      <w:r>
        <w:rPr>
          <w:rFonts w:ascii="Century Gothic" w:hAnsi="Century Gothic"/>
          <w:color w:val="000000" w:themeColor="text1"/>
          <w:sz w:val="22"/>
          <w:szCs w:val="22"/>
        </w:rPr>
        <w:t>Being safe</w:t>
      </w:r>
    </w:p>
    <w:p w14:paraId="266734EA" w14:textId="77777777" w:rsidR="00067227" w:rsidRDefault="00067227" w:rsidP="00067227">
      <w:pPr>
        <w:pStyle w:val="ListParagraph"/>
        <w:numPr>
          <w:ilvl w:val="0"/>
          <w:numId w:val="6"/>
        </w:numPr>
        <w:rPr>
          <w:rFonts w:ascii="Century Gothic" w:hAnsi="Century Gothic"/>
          <w:color w:val="000000" w:themeColor="text1"/>
          <w:sz w:val="22"/>
          <w:szCs w:val="22"/>
        </w:rPr>
      </w:pPr>
      <w:r>
        <w:rPr>
          <w:rFonts w:ascii="Century Gothic" w:hAnsi="Century Gothic"/>
          <w:color w:val="000000" w:themeColor="text1"/>
          <w:sz w:val="22"/>
          <w:szCs w:val="22"/>
        </w:rPr>
        <w:t>Intimate and sexual relationships, including sexual health</w:t>
      </w:r>
    </w:p>
    <w:p w14:paraId="6065CAA6" w14:textId="77777777" w:rsidR="00067227" w:rsidRDefault="00067227" w:rsidP="00067227">
      <w:pPr>
        <w:rPr>
          <w:rFonts w:ascii="Century Gothic" w:hAnsi="Century Gothic"/>
          <w:color w:val="000000" w:themeColor="text1"/>
          <w:sz w:val="22"/>
          <w:szCs w:val="22"/>
        </w:rPr>
      </w:pPr>
    </w:p>
    <w:p w14:paraId="3C1C33BF" w14:textId="77777777" w:rsidR="00067227" w:rsidRDefault="00067227" w:rsidP="00067227">
      <w:pPr>
        <w:rPr>
          <w:rFonts w:ascii="Century Gothic" w:hAnsi="Century Gothic"/>
          <w:color w:val="000000" w:themeColor="text1"/>
          <w:sz w:val="22"/>
          <w:szCs w:val="22"/>
        </w:rPr>
      </w:pPr>
      <w:r>
        <w:rPr>
          <w:rFonts w:ascii="Century Gothic" w:hAnsi="Century Gothic"/>
          <w:color w:val="000000" w:themeColor="text1"/>
          <w:sz w:val="22"/>
          <w:szCs w:val="22"/>
        </w:rPr>
        <w:t xml:space="preserve">These areas of learning are taught within the context of family life, taking care to </w:t>
      </w:r>
      <w:r w:rsidR="00987BE7">
        <w:rPr>
          <w:rFonts w:ascii="Century Gothic" w:hAnsi="Century Gothic"/>
          <w:color w:val="000000" w:themeColor="text1"/>
          <w:sz w:val="22"/>
          <w:szCs w:val="22"/>
        </w:rPr>
        <w:t>en</w:t>
      </w:r>
      <w:r>
        <w:rPr>
          <w:rFonts w:ascii="Century Gothic" w:hAnsi="Century Gothic"/>
          <w:color w:val="000000" w:themeColor="text1"/>
          <w:sz w:val="22"/>
          <w:szCs w:val="22"/>
        </w:rPr>
        <w:t xml:space="preserve">sure </w:t>
      </w:r>
      <w:r w:rsidR="00987BE7">
        <w:rPr>
          <w:rFonts w:ascii="Century Gothic" w:hAnsi="Century Gothic"/>
          <w:color w:val="000000" w:themeColor="text1"/>
          <w:sz w:val="22"/>
          <w:szCs w:val="22"/>
        </w:rPr>
        <w:t xml:space="preserve">that all families are equally respected (for example: single parent families, LGBT parents, families headed by grandparents, adoptive parents and foster parents).  We also will show sensitivity to the fact that some children may have a different structure of support around them (for example: looked-after children or young carers).  We will be mindful of the law and legal requirements, taking care not to </w:t>
      </w:r>
      <w:r w:rsidR="0089136B">
        <w:rPr>
          <w:rFonts w:ascii="Century Gothic" w:hAnsi="Century Gothic"/>
          <w:color w:val="000000" w:themeColor="text1"/>
          <w:sz w:val="22"/>
          <w:szCs w:val="22"/>
        </w:rPr>
        <w:t xml:space="preserve">condone or </w:t>
      </w:r>
      <w:r w:rsidR="00987BE7">
        <w:rPr>
          <w:rFonts w:ascii="Century Gothic" w:hAnsi="Century Gothic"/>
          <w:color w:val="000000" w:themeColor="text1"/>
          <w:sz w:val="22"/>
          <w:szCs w:val="22"/>
        </w:rPr>
        <w:t xml:space="preserve">encourage </w:t>
      </w:r>
      <w:r w:rsidR="0089136B">
        <w:rPr>
          <w:rFonts w:ascii="Century Gothic" w:hAnsi="Century Gothic"/>
          <w:color w:val="000000" w:themeColor="text1"/>
          <w:sz w:val="22"/>
          <w:szCs w:val="22"/>
        </w:rPr>
        <w:t>family-based activities such as hate crimes, female genital mutilation, illegal use of drugs etc.</w:t>
      </w:r>
    </w:p>
    <w:p w14:paraId="20FA0061" w14:textId="77777777" w:rsidR="00987BE7" w:rsidRDefault="00987BE7" w:rsidP="00067227">
      <w:pPr>
        <w:rPr>
          <w:rFonts w:ascii="Century Gothic" w:hAnsi="Century Gothic"/>
          <w:color w:val="000000" w:themeColor="text1"/>
          <w:sz w:val="22"/>
          <w:szCs w:val="22"/>
        </w:rPr>
      </w:pPr>
    </w:p>
    <w:p w14:paraId="31ED427C" w14:textId="77777777" w:rsidR="00987BE7" w:rsidRDefault="00987BE7" w:rsidP="00067227">
      <w:pPr>
        <w:rPr>
          <w:rFonts w:ascii="Century Gothic" w:hAnsi="Century Gothic"/>
          <w:b/>
          <w:bCs/>
          <w:color w:val="000000" w:themeColor="text1"/>
          <w:szCs w:val="24"/>
        </w:rPr>
      </w:pPr>
      <w:r>
        <w:rPr>
          <w:rFonts w:ascii="Century Gothic" w:hAnsi="Century Gothic"/>
          <w:b/>
          <w:bCs/>
          <w:color w:val="000000" w:themeColor="text1"/>
          <w:szCs w:val="24"/>
        </w:rPr>
        <w:t>Inclusivity:</w:t>
      </w:r>
    </w:p>
    <w:p w14:paraId="761C6031" w14:textId="77777777" w:rsidR="00987BE7" w:rsidRDefault="00987BE7" w:rsidP="00067227">
      <w:pPr>
        <w:rPr>
          <w:rFonts w:ascii="Century Gothic" w:hAnsi="Century Gothic"/>
          <w:b/>
          <w:bCs/>
          <w:color w:val="000000" w:themeColor="text1"/>
          <w:szCs w:val="24"/>
        </w:rPr>
      </w:pPr>
    </w:p>
    <w:p w14:paraId="39A32D24" w14:textId="77777777" w:rsidR="00987BE7" w:rsidRDefault="0089136B" w:rsidP="00067227">
      <w:pPr>
        <w:rPr>
          <w:rFonts w:ascii="Century Gothic" w:hAnsi="Century Gothic"/>
          <w:color w:val="000000" w:themeColor="text1"/>
          <w:sz w:val="22"/>
          <w:szCs w:val="22"/>
        </w:rPr>
      </w:pPr>
      <w:r>
        <w:rPr>
          <w:rFonts w:ascii="Century Gothic" w:hAnsi="Century Gothic"/>
          <w:color w:val="000000" w:themeColor="text1"/>
          <w:sz w:val="22"/>
          <w:szCs w:val="22"/>
        </w:rPr>
        <w:t>We will teach about these topics in a manner that:</w:t>
      </w:r>
    </w:p>
    <w:p w14:paraId="440782F0" w14:textId="77777777" w:rsidR="0089136B" w:rsidRDefault="0089136B" w:rsidP="0089136B">
      <w:pPr>
        <w:pStyle w:val="ListParagraph"/>
        <w:numPr>
          <w:ilvl w:val="0"/>
          <w:numId w:val="7"/>
        </w:numPr>
        <w:rPr>
          <w:rFonts w:ascii="Century Gothic" w:hAnsi="Century Gothic"/>
          <w:color w:val="000000" w:themeColor="text1"/>
          <w:sz w:val="22"/>
          <w:szCs w:val="22"/>
        </w:rPr>
      </w:pPr>
      <w:r>
        <w:rPr>
          <w:rFonts w:ascii="Century Gothic" w:hAnsi="Century Gothic"/>
          <w:color w:val="000000" w:themeColor="text1"/>
          <w:sz w:val="22"/>
          <w:szCs w:val="22"/>
        </w:rPr>
        <w:t>Considers how a diverse range of students will relate to them</w:t>
      </w:r>
    </w:p>
    <w:p w14:paraId="6F370840" w14:textId="77777777" w:rsidR="0089136B" w:rsidRDefault="0089136B" w:rsidP="0089136B">
      <w:pPr>
        <w:pStyle w:val="ListParagraph"/>
        <w:numPr>
          <w:ilvl w:val="0"/>
          <w:numId w:val="7"/>
        </w:numPr>
        <w:rPr>
          <w:rFonts w:ascii="Century Gothic" w:hAnsi="Century Gothic"/>
          <w:color w:val="000000" w:themeColor="text1"/>
          <w:sz w:val="22"/>
          <w:szCs w:val="22"/>
        </w:rPr>
      </w:pPr>
      <w:r>
        <w:rPr>
          <w:rFonts w:ascii="Century Gothic" w:hAnsi="Century Gothic"/>
          <w:color w:val="000000" w:themeColor="text1"/>
          <w:sz w:val="22"/>
          <w:szCs w:val="22"/>
        </w:rPr>
        <w:t>Is sensitive to all students’ experiences</w:t>
      </w:r>
    </w:p>
    <w:p w14:paraId="2D448200" w14:textId="77777777" w:rsidR="0089136B" w:rsidRDefault="0089136B" w:rsidP="0089136B">
      <w:pPr>
        <w:pStyle w:val="ListParagraph"/>
        <w:numPr>
          <w:ilvl w:val="0"/>
          <w:numId w:val="7"/>
        </w:numPr>
        <w:rPr>
          <w:rFonts w:ascii="Century Gothic" w:hAnsi="Century Gothic"/>
          <w:color w:val="000000" w:themeColor="text1"/>
          <w:sz w:val="22"/>
          <w:szCs w:val="22"/>
        </w:rPr>
      </w:pPr>
      <w:r>
        <w:rPr>
          <w:rFonts w:ascii="Century Gothic" w:hAnsi="Century Gothic"/>
          <w:color w:val="000000" w:themeColor="text1"/>
          <w:sz w:val="22"/>
          <w:szCs w:val="22"/>
        </w:rPr>
        <w:t>During lessons, makes students feel safe and supported and able to engage with the key messages</w:t>
      </w:r>
    </w:p>
    <w:p w14:paraId="383C127E" w14:textId="77777777" w:rsidR="0089136B" w:rsidRDefault="0089136B" w:rsidP="0089136B">
      <w:pPr>
        <w:rPr>
          <w:rFonts w:ascii="Century Gothic" w:hAnsi="Century Gothic"/>
          <w:color w:val="000000" w:themeColor="text1"/>
          <w:sz w:val="22"/>
          <w:szCs w:val="22"/>
        </w:rPr>
      </w:pPr>
    </w:p>
    <w:p w14:paraId="739E331A" w14:textId="77777777" w:rsidR="0089136B" w:rsidRDefault="0089136B" w:rsidP="0089136B">
      <w:pPr>
        <w:rPr>
          <w:rFonts w:ascii="Century Gothic" w:hAnsi="Century Gothic"/>
          <w:color w:val="000000" w:themeColor="text1"/>
          <w:sz w:val="22"/>
          <w:szCs w:val="22"/>
        </w:rPr>
      </w:pPr>
      <w:r>
        <w:rPr>
          <w:rFonts w:ascii="Century Gothic" w:hAnsi="Century Gothic"/>
          <w:color w:val="000000" w:themeColor="text1"/>
          <w:sz w:val="22"/>
          <w:szCs w:val="22"/>
        </w:rPr>
        <w:t>We will also:</w:t>
      </w:r>
    </w:p>
    <w:p w14:paraId="171B69A7" w14:textId="77777777" w:rsidR="0089136B" w:rsidRDefault="0089136B" w:rsidP="0089136B">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Make sure that students learn about these topics in an environment that is appropriate for them, for example in:</w:t>
      </w:r>
    </w:p>
    <w:p w14:paraId="11B0F33A" w14:textId="77777777" w:rsidR="0089136B" w:rsidRDefault="0089136B" w:rsidP="0089136B">
      <w:pPr>
        <w:pStyle w:val="ListParagraph"/>
        <w:numPr>
          <w:ilvl w:val="0"/>
          <w:numId w:val="9"/>
        </w:numPr>
        <w:ind w:left="1985"/>
        <w:rPr>
          <w:rFonts w:ascii="Century Gothic" w:hAnsi="Century Gothic"/>
          <w:color w:val="000000" w:themeColor="text1"/>
          <w:sz w:val="22"/>
          <w:szCs w:val="22"/>
        </w:rPr>
      </w:pPr>
      <w:r>
        <w:rPr>
          <w:rFonts w:ascii="Century Gothic" w:hAnsi="Century Gothic"/>
          <w:color w:val="000000" w:themeColor="text1"/>
          <w:sz w:val="22"/>
          <w:szCs w:val="22"/>
        </w:rPr>
        <w:t>Small groups or targeted lessons</w:t>
      </w:r>
    </w:p>
    <w:p w14:paraId="4C6FBD74" w14:textId="77777777" w:rsidR="0089136B" w:rsidRDefault="0089136B" w:rsidP="0089136B">
      <w:pPr>
        <w:pStyle w:val="ListParagraph"/>
        <w:numPr>
          <w:ilvl w:val="0"/>
          <w:numId w:val="9"/>
        </w:numPr>
        <w:ind w:left="1985"/>
        <w:rPr>
          <w:rFonts w:ascii="Century Gothic" w:hAnsi="Century Gothic"/>
          <w:color w:val="000000" w:themeColor="text1"/>
          <w:sz w:val="22"/>
          <w:szCs w:val="22"/>
        </w:rPr>
      </w:pPr>
      <w:r>
        <w:rPr>
          <w:rFonts w:ascii="Century Gothic" w:hAnsi="Century Gothic"/>
          <w:color w:val="000000" w:themeColor="text1"/>
          <w:sz w:val="22"/>
          <w:szCs w:val="22"/>
        </w:rPr>
        <w:t xml:space="preserve">1:1 </w:t>
      </w:r>
      <w:proofErr w:type="gramStart"/>
      <w:r>
        <w:rPr>
          <w:rFonts w:ascii="Century Gothic" w:hAnsi="Century Gothic"/>
          <w:color w:val="000000" w:themeColor="text1"/>
          <w:sz w:val="22"/>
          <w:szCs w:val="22"/>
        </w:rPr>
        <w:t>discussions</w:t>
      </w:r>
      <w:proofErr w:type="gramEnd"/>
    </w:p>
    <w:p w14:paraId="75C3EC9F" w14:textId="77777777" w:rsidR="0089136B" w:rsidRDefault="0089136B" w:rsidP="0089136B">
      <w:pPr>
        <w:pStyle w:val="ListParagraph"/>
        <w:numPr>
          <w:ilvl w:val="0"/>
          <w:numId w:val="9"/>
        </w:numPr>
        <w:ind w:left="1985"/>
        <w:rPr>
          <w:rFonts w:ascii="Century Gothic" w:hAnsi="Century Gothic"/>
          <w:color w:val="000000" w:themeColor="text1"/>
          <w:sz w:val="22"/>
          <w:szCs w:val="22"/>
        </w:rPr>
      </w:pPr>
      <w:r>
        <w:rPr>
          <w:rFonts w:ascii="Century Gothic" w:hAnsi="Century Gothic"/>
          <w:color w:val="000000" w:themeColor="text1"/>
          <w:sz w:val="22"/>
          <w:szCs w:val="22"/>
        </w:rPr>
        <w:t>Digital formats</w:t>
      </w:r>
    </w:p>
    <w:p w14:paraId="785975A9" w14:textId="77777777" w:rsidR="0089136B" w:rsidRDefault="0089136B" w:rsidP="0089136B">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Give careful consideration to the level of differentiation needed</w:t>
      </w:r>
    </w:p>
    <w:p w14:paraId="1B03D5CC" w14:textId="77777777" w:rsidR="0089136B" w:rsidRDefault="0089136B" w:rsidP="0089136B">
      <w:pPr>
        <w:rPr>
          <w:rFonts w:ascii="Century Gothic" w:hAnsi="Century Gothic"/>
          <w:color w:val="000000" w:themeColor="text1"/>
          <w:sz w:val="22"/>
          <w:szCs w:val="22"/>
        </w:rPr>
      </w:pPr>
    </w:p>
    <w:p w14:paraId="7D2DC142" w14:textId="77777777" w:rsidR="0089136B" w:rsidRDefault="0089136B" w:rsidP="0089136B">
      <w:pPr>
        <w:rPr>
          <w:rFonts w:ascii="Century Gothic" w:hAnsi="Century Gothic"/>
          <w:color w:val="000000" w:themeColor="text1"/>
          <w:sz w:val="22"/>
          <w:szCs w:val="22"/>
        </w:rPr>
      </w:pPr>
    </w:p>
    <w:p w14:paraId="5F5BEC1F" w14:textId="77777777" w:rsidR="0089136B" w:rsidRDefault="0089136B" w:rsidP="0089136B">
      <w:pPr>
        <w:rPr>
          <w:rFonts w:ascii="Century Gothic" w:hAnsi="Century Gothic"/>
          <w:b/>
          <w:bCs/>
          <w:color w:val="000000" w:themeColor="text1"/>
          <w:szCs w:val="24"/>
        </w:rPr>
      </w:pPr>
      <w:r>
        <w:rPr>
          <w:rFonts w:ascii="Century Gothic" w:hAnsi="Century Gothic"/>
          <w:b/>
          <w:bCs/>
          <w:color w:val="000000" w:themeColor="text1"/>
          <w:szCs w:val="24"/>
        </w:rPr>
        <w:t>Use of Resources</w:t>
      </w:r>
      <w:r w:rsidR="00767949">
        <w:rPr>
          <w:rFonts w:ascii="Century Gothic" w:hAnsi="Century Gothic"/>
          <w:b/>
          <w:bCs/>
          <w:color w:val="000000" w:themeColor="text1"/>
          <w:szCs w:val="24"/>
        </w:rPr>
        <w:t xml:space="preserve"> and external organisations</w:t>
      </w:r>
      <w:r>
        <w:rPr>
          <w:rFonts w:ascii="Century Gothic" w:hAnsi="Century Gothic"/>
          <w:b/>
          <w:bCs/>
          <w:color w:val="000000" w:themeColor="text1"/>
          <w:szCs w:val="24"/>
        </w:rPr>
        <w:t>:</w:t>
      </w:r>
    </w:p>
    <w:p w14:paraId="647E57DF" w14:textId="77777777" w:rsidR="0089136B" w:rsidRDefault="0089136B" w:rsidP="0089136B">
      <w:pPr>
        <w:rPr>
          <w:rFonts w:ascii="Century Gothic" w:hAnsi="Century Gothic"/>
          <w:b/>
          <w:bCs/>
          <w:color w:val="000000" w:themeColor="text1"/>
          <w:szCs w:val="24"/>
        </w:rPr>
      </w:pPr>
    </w:p>
    <w:p w14:paraId="5DFDF474" w14:textId="77777777" w:rsidR="0089136B" w:rsidRDefault="00767949" w:rsidP="0089136B">
      <w:pPr>
        <w:rPr>
          <w:rFonts w:ascii="Century Gothic" w:hAnsi="Century Gothic"/>
          <w:color w:val="000000" w:themeColor="text1"/>
          <w:sz w:val="22"/>
          <w:szCs w:val="22"/>
        </w:rPr>
      </w:pPr>
      <w:r>
        <w:rPr>
          <w:rFonts w:ascii="Century Gothic" w:hAnsi="Century Gothic"/>
          <w:color w:val="000000" w:themeColor="text1"/>
          <w:sz w:val="22"/>
          <w:szCs w:val="22"/>
        </w:rPr>
        <w:t>We will consider whether any resources we plan to use:</w:t>
      </w:r>
    </w:p>
    <w:p w14:paraId="7297FC4D" w14:textId="77777777" w:rsidR="00767949" w:rsidRDefault="00767949" w:rsidP="00767949">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Are aligned with the teaching requirements set out in the statutory SRE guidance</w:t>
      </w:r>
      <w:r w:rsidR="00F50976">
        <w:rPr>
          <w:rFonts w:ascii="Century Gothic" w:hAnsi="Century Gothic"/>
          <w:color w:val="000000" w:themeColor="text1"/>
          <w:sz w:val="22"/>
          <w:szCs w:val="22"/>
        </w:rPr>
        <w:t xml:space="preserve"> and comply with other relevant legal advice and guidance (e.g. Equality Act, Human Rights Act etc).</w:t>
      </w:r>
    </w:p>
    <w:p w14:paraId="4BB700F8" w14:textId="77777777" w:rsidR="00767949" w:rsidRDefault="00767949" w:rsidP="00767949">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lastRenderedPageBreak/>
        <w:t>Would support students in applying their knowledge in different contexts and settings</w:t>
      </w:r>
    </w:p>
    <w:p w14:paraId="46AD129E" w14:textId="77777777" w:rsidR="00767949" w:rsidRDefault="00767949" w:rsidP="00767949">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Are cognitively appropriate given the age, developmental stage and background of the pupil/s</w:t>
      </w:r>
    </w:p>
    <w:p w14:paraId="78B02025" w14:textId="77777777" w:rsidR="00767949" w:rsidRDefault="00767949" w:rsidP="00767949">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Are evidence-based and contain robust facts and statistics</w:t>
      </w:r>
    </w:p>
    <w:p w14:paraId="17CE2919" w14:textId="77777777" w:rsidR="00767949" w:rsidRDefault="00767949" w:rsidP="00767949">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Fit into our curriculum plan and teaching approaches</w:t>
      </w:r>
    </w:p>
    <w:p w14:paraId="5B0B6F15" w14:textId="77777777" w:rsidR="00767949" w:rsidRDefault="00767949" w:rsidP="00767949">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Are from credible sources</w:t>
      </w:r>
    </w:p>
    <w:p w14:paraId="60B17203" w14:textId="77777777" w:rsidR="00767949" w:rsidRDefault="00767949" w:rsidP="00767949">
      <w:pPr>
        <w:pStyle w:val="ListParagraph"/>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Are sensitive to students’ experiences and will not provoke distress</w:t>
      </w:r>
    </w:p>
    <w:p w14:paraId="126FC0D3" w14:textId="77777777" w:rsidR="00767949" w:rsidRDefault="00767949" w:rsidP="00767949">
      <w:pPr>
        <w:rPr>
          <w:rFonts w:ascii="Century Gothic" w:hAnsi="Century Gothic"/>
          <w:color w:val="000000" w:themeColor="text1"/>
          <w:sz w:val="22"/>
          <w:szCs w:val="22"/>
        </w:rPr>
      </w:pPr>
    </w:p>
    <w:p w14:paraId="6445090F" w14:textId="77777777" w:rsidR="00767949" w:rsidRDefault="00F50976" w:rsidP="00767949">
      <w:pPr>
        <w:rPr>
          <w:rFonts w:ascii="Century Gothic" w:hAnsi="Century Gothic"/>
          <w:b/>
          <w:bCs/>
          <w:color w:val="000000" w:themeColor="text1"/>
          <w:szCs w:val="24"/>
        </w:rPr>
      </w:pPr>
      <w:r w:rsidRPr="00F50976">
        <w:rPr>
          <w:rFonts w:ascii="Century Gothic" w:hAnsi="Century Gothic"/>
          <w:b/>
          <w:bCs/>
          <w:color w:val="000000" w:themeColor="text1"/>
          <w:szCs w:val="24"/>
        </w:rPr>
        <w:t>Responsibilities and Training:</w:t>
      </w:r>
    </w:p>
    <w:p w14:paraId="47797D4F" w14:textId="77777777" w:rsidR="00F50976" w:rsidRDefault="00F50976" w:rsidP="00767949">
      <w:pPr>
        <w:rPr>
          <w:rFonts w:ascii="Century Gothic" w:hAnsi="Century Gothic"/>
          <w:b/>
          <w:bCs/>
          <w:color w:val="000000" w:themeColor="text1"/>
          <w:szCs w:val="24"/>
        </w:rPr>
      </w:pPr>
    </w:p>
    <w:p w14:paraId="1AC91904" w14:textId="77777777" w:rsidR="00F50976" w:rsidRDefault="00F50976" w:rsidP="00767949">
      <w:pPr>
        <w:rPr>
          <w:rFonts w:ascii="Century Gothic" w:hAnsi="Century Gothic"/>
          <w:color w:val="000000" w:themeColor="text1"/>
          <w:sz w:val="22"/>
          <w:szCs w:val="22"/>
        </w:rPr>
      </w:pPr>
      <w:r>
        <w:rPr>
          <w:rFonts w:ascii="Century Gothic" w:hAnsi="Century Gothic"/>
          <w:color w:val="000000" w:themeColor="text1"/>
          <w:sz w:val="22"/>
          <w:szCs w:val="22"/>
        </w:rPr>
        <w:t xml:space="preserve">The </w:t>
      </w:r>
      <w:r w:rsidRPr="00FC6A71">
        <w:rPr>
          <w:rFonts w:ascii="Century Gothic" w:hAnsi="Century Gothic"/>
          <w:b/>
          <w:bCs/>
          <w:color w:val="000000" w:themeColor="text1"/>
          <w:sz w:val="22"/>
          <w:szCs w:val="22"/>
        </w:rPr>
        <w:t xml:space="preserve">proprietor </w:t>
      </w:r>
      <w:r>
        <w:rPr>
          <w:rFonts w:ascii="Century Gothic" w:hAnsi="Century Gothic"/>
          <w:color w:val="000000" w:themeColor="text1"/>
          <w:sz w:val="22"/>
          <w:szCs w:val="22"/>
        </w:rPr>
        <w:t>has overall responsibility for approving the SRE policy and holding the headteacher responsible for its delivery.</w:t>
      </w:r>
    </w:p>
    <w:p w14:paraId="2FD175B6" w14:textId="77777777" w:rsidR="00F50976" w:rsidRDefault="00F50976" w:rsidP="00767949">
      <w:pPr>
        <w:rPr>
          <w:rFonts w:ascii="Century Gothic" w:hAnsi="Century Gothic"/>
          <w:color w:val="000000" w:themeColor="text1"/>
          <w:sz w:val="22"/>
          <w:szCs w:val="22"/>
        </w:rPr>
      </w:pPr>
    </w:p>
    <w:p w14:paraId="119D96FE" w14:textId="77777777" w:rsidR="00F50976" w:rsidRDefault="00F50976" w:rsidP="00767949">
      <w:pPr>
        <w:rPr>
          <w:rFonts w:ascii="Century Gothic" w:hAnsi="Century Gothic"/>
          <w:color w:val="000000" w:themeColor="text1"/>
          <w:sz w:val="22"/>
          <w:szCs w:val="22"/>
        </w:rPr>
      </w:pPr>
      <w:r>
        <w:rPr>
          <w:rFonts w:ascii="Century Gothic" w:hAnsi="Century Gothic"/>
          <w:color w:val="000000" w:themeColor="text1"/>
          <w:sz w:val="22"/>
          <w:szCs w:val="22"/>
        </w:rPr>
        <w:t xml:space="preserve">The </w:t>
      </w:r>
      <w:r w:rsidRPr="00FC6A71">
        <w:rPr>
          <w:rFonts w:ascii="Century Gothic" w:hAnsi="Century Gothic"/>
          <w:b/>
          <w:bCs/>
          <w:color w:val="000000" w:themeColor="text1"/>
          <w:sz w:val="22"/>
          <w:szCs w:val="22"/>
        </w:rPr>
        <w:t xml:space="preserve">headteacher </w:t>
      </w:r>
      <w:r>
        <w:rPr>
          <w:rFonts w:ascii="Century Gothic" w:hAnsi="Century Gothic"/>
          <w:color w:val="000000" w:themeColor="text1"/>
          <w:sz w:val="22"/>
          <w:szCs w:val="22"/>
        </w:rPr>
        <w:t xml:space="preserve">is responsible for ensuring that SRE is available to all students across the school and for managing </w:t>
      </w:r>
      <w:r w:rsidR="00FC6A71">
        <w:rPr>
          <w:rFonts w:ascii="Century Gothic" w:hAnsi="Century Gothic"/>
          <w:color w:val="000000" w:themeColor="text1"/>
          <w:sz w:val="22"/>
          <w:szCs w:val="22"/>
        </w:rPr>
        <w:t>any r</w:t>
      </w:r>
      <w:r>
        <w:rPr>
          <w:rFonts w:ascii="Century Gothic" w:hAnsi="Century Gothic"/>
          <w:color w:val="000000" w:themeColor="text1"/>
          <w:sz w:val="22"/>
          <w:szCs w:val="22"/>
        </w:rPr>
        <w:t>equests to withdraw students from components of the programme.</w:t>
      </w:r>
    </w:p>
    <w:p w14:paraId="65B659E0" w14:textId="77777777" w:rsidR="00F50976" w:rsidRDefault="00F50976" w:rsidP="00767949">
      <w:pPr>
        <w:rPr>
          <w:rFonts w:ascii="Century Gothic" w:hAnsi="Century Gothic"/>
          <w:color w:val="000000" w:themeColor="text1"/>
          <w:sz w:val="22"/>
          <w:szCs w:val="22"/>
        </w:rPr>
      </w:pPr>
    </w:p>
    <w:p w14:paraId="1FA2CAC8" w14:textId="77777777" w:rsidR="00F50976" w:rsidRDefault="00FC6A71" w:rsidP="00767949">
      <w:pPr>
        <w:rPr>
          <w:rFonts w:ascii="Century Gothic" w:hAnsi="Century Gothic"/>
          <w:color w:val="000000" w:themeColor="text1"/>
          <w:sz w:val="22"/>
          <w:szCs w:val="22"/>
        </w:rPr>
      </w:pPr>
      <w:r w:rsidRPr="00FC6A71">
        <w:rPr>
          <w:rFonts w:ascii="Century Gothic" w:hAnsi="Century Gothic"/>
          <w:b/>
          <w:bCs/>
          <w:color w:val="000000" w:themeColor="text1"/>
          <w:sz w:val="22"/>
          <w:szCs w:val="22"/>
        </w:rPr>
        <w:t>Coordinator</w:t>
      </w:r>
      <w:r>
        <w:rPr>
          <w:rFonts w:ascii="Century Gothic" w:hAnsi="Century Gothic"/>
          <w:color w:val="000000" w:themeColor="text1"/>
          <w:sz w:val="22"/>
          <w:szCs w:val="22"/>
        </w:rPr>
        <w:t xml:space="preserve">: </w:t>
      </w:r>
      <w:r w:rsidR="00F50976">
        <w:rPr>
          <w:rFonts w:ascii="Century Gothic" w:hAnsi="Century Gothic"/>
          <w:color w:val="000000" w:themeColor="text1"/>
          <w:sz w:val="22"/>
          <w:szCs w:val="22"/>
        </w:rPr>
        <w:t>At least one member of the teaching team will have undertaken an accredited SRE training programme.  This member of staff will disseminate key messages to all other teachers who teach on the SRE programme.  S/he will also coordinate delivery of SRE lessons across the school and will quality assure teaching and learning.</w:t>
      </w:r>
    </w:p>
    <w:p w14:paraId="434A1D6B" w14:textId="77777777" w:rsidR="00F50976" w:rsidRDefault="00F50976" w:rsidP="00767949">
      <w:pPr>
        <w:rPr>
          <w:rFonts w:ascii="Century Gothic" w:hAnsi="Century Gothic"/>
          <w:color w:val="000000" w:themeColor="text1"/>
          <w:sz w:val="22"/>
          <w:szCs w:val="22"/>
        </w:rPr>
      </w:pPr>
    </w:p>
    <w:p w14:paraId="0D5765A5" w14:textId="77777777" w:rsidR="00F50976" w:rsidRDefault="00FC6A71" w:rsidP="00767949">
      <w:pPr>
        <w:rPr>
          <w:rFonts w:ascii="Century Gothic" w:hAnsi="Century Gothic"/>
          <w:color w:val="000000" w:themeColor="text1"/>
          <w:sz w:val="22"/>
          <w:szCs w:val="22"/>
        </w:rPr>
      </w:pPr>
      <w:r w:rsidRPr="00FC6A71">
        <w:rPr>
          <w:rFonts w:ascii="Century Gothic" w:hAnsi="Century Gothic"/>
          <w:b/>
          <w:bCs/>
          <w:color w:val="000000" w:themeColor="text1"/>
          <w:sz w:val="22"/>
          <w:szCs w:val="22"/>
        </w:rPr>
        <w:t>All teachers</w:t>
      </w:r>
      <w:r>
        <w:rPr>
          <w:rFonts w:ascii="Century Gothic" w:hAnsi="Century Gothic"/>
          <w:color w:val="000000" w:themeColor="text1"/>
          <w:sz w:val="22"/>
          <w:szCs w:val="22"/>
        </w:rPr>
        <w:t xml:space="preserve"> are responsible for teaching SRE. Any</w:t>
      </w:r>
      <w:r w:rsidR="00F50976">
        <w:rPr>
          <w:rFonts w:ascii="Century Gothic" w:hAnsi="Century Gothic"/>
          <w:color w:val="000000" w:themeColor="text1"/>
          <w:sz w:val="22"/>
          <w:szCs w:val="22"/>
        </w:rPr>
        <w:t xml:space="preserve"> teaching staff may undertake an SRE training programme</w:t>
      </w:r>
      <w:r>
        <w:rPr>
          <w:rFonts w:ascii="Century Gothic" w:hAnsi="Century Gothic"/>
          <w:color w:val="000000" w:themeColor="text1"/>
          <w:sz w:val="22"/>
          <w:szCs w:val="22"/>
        </w:rPr>
        <w:t>,</w:t>
      </w:r>
      <w:r w:rsidR="00F50976">
        <w:rPr>
          <w:rFonts w:ascii="Century Gothic" w:hAnsi="Century Gothic"/>
          <w:color w:val="000000" w:themeColor="text1"/>
          <w:sz w:val="22"/>
          <w:szCs w:val="22"/>
        </w:rPr>
        <w:t xml:space="preserve"> upon request.  </w:t>
      </w:r>
      <w:r>
        <w:rPr>
          <w:rFonts w:ascii="Century Gothic" w:hAnsi="Century Gothic"/>
          <w:color w:val="000000" w:themeColor="text1"/>
          <w:sz w:val="22"/>
          <w:szCs w:val="22"/>
        </w:rPr>
        <w:t>However, s</w:t>
      </w:r>
      <w:r w:rsidR="00F50976">
        <w:rPr>
          <w:rFonts w:ascii="Century Gothic" w:hAnsi="Century Gothic"/>
          <w:color w:val="000000" w:themeColor="text1"/>
          <w:sz w:val="22"/>
          <w:szCs w:val="22"/>
        </w:rPr>
        <w:t>taff do not have the right to ‘opt out’ of teaching SRE</w:t>
      </w:r>
      <w:r>
        <w:rPr>
          <w:rFonts w:ascii="Century Gothic" w:hAnsi="Century Gothic"/>
          <w:color w:val="000000" w:themeColor="text1"/>
          <w:sz w:val="22"/>
          <w:szCs w:val="22"/>
        </w:rPr>
        <w:t xml:space="preserve">.  Staff who have concerns about teaching this programme are encouraged to discuss this with the headteacher.  </w:t>
      </w:r>
    </w:p>
    <w:p w14:paraId="7C4A6F32" w14:textId="77777777" w:rsidR="004D7BAA" w:rsidRDefault="004D7BAA" w:rsidP="00767949">
      <w:pPr>
        <w:rPr>
          <w:rFonts w:ascii="Century Gothic" w:hAnsi="Century Gothic"/>
          <w:color w:val="000000" w:themeColor="text1"/>
          <w:sz w:val="22"/>
          <w:szCs w:val="22"/>
        </w:rPr>
      </w:pPr>
    </w:p>
    <w:p w14:paraId="56126700" w14:textId="7F6972DE" w:rsidR="004D7BAA" w:rsidRPr="00F50976" w:rsidRDefault="004D7BAA" w:rsidP="00767949">
      <w:pPr>
        <w:rPr>
          <w:rFonts w:ascii="Century Gothic" w:hAnsi="Century Gothic"/>
          <w:color w:val="000000" w:themeColor="text1"/>
          <w:sz w:val="22"/>
          <w:szCs w:val="22"/>
        </w:rPr>
      </w:pPr>
      <w:r w:rsidRPr="004D7BAA">
        <w:rPr>
          <w:rFonts w:ascii="Century Gothic" w:hAnsi="Century Gothic"/>
          <w:b/>
          <w:bCs/>
          <w:color w:val="000000" w:themeColor="text1"/>
          <w:sz w:val="22"/>
          <w:szCs w:val="22"/>
        </w:rPr>
        <w:t>Professional bodies</w:t>
      </w:r>
      <w:r>
        <w:rPr>
          <w:rFonts w:ascii="Century Gothic" w:hAnsi="Century Gothic"/>
          <w:color w:val="000000" w:themeColor="text1"/>
          <w:sz w:val="22"/>
          <w:szCs w:val="22"/>
        </w:rPr>
        <w:t>: Huntingdon House School is a member of the PSHE Association and regularly attends CPD events to ensure knowledge is current and validated.</w:t>
      </w:r>
    </w:p>
    <w:p w14:paraId="6CE32143" w14:textId="77777777" w:rsidR="00767949" w:rsidRPr="00767949" w:rsidRDefault="00767949" w:rsidP="00767949">
      <w:pPr>
        <w:rPr>
          <w:rFonts w:ascii="Century Gothic" w:hAnsi="Century Gothic"/>
          <w:color w:val="000000" w:themeColor="text1"/>
          <w:sz w:val="22"/>
          <w:szCs w:val="22"/>
        </w:rPr>
      </w:pPr>
    </w:p>
    <w:p w14:paraId="607FFBA0" w14:textId="77777777" w:rsidR="00767949" w:rsidRDefault="00767949" w:rsidP="00767949">
      <w:pPr>
        <w:rPr>
          <w:rFonts w:ascii="Century Gothic" w:hAnsi="Century Gothic"/>
          <w:color w:val="000000" w:themeColor="text1"/>
          <w:sz w:val="22"/>
          <w:szCs w:val="22"/>
        </w:rPr>
      </w:pPr>
    </w:p>
    <w:p w14:paraId="28E525BC" w14:textId="77777777" w:rsidR="00767949" w:rsidRPr="00767949" w:rsidRDefault="00767949" w:rsidP="00767949">
      <w:pPr>
        <w:rPr>
          <w:rFonts w:ascii="Century Gothic" w:hAnsi="Century Gothic"/>
          <w:color w:val="000000" w:themeColor="text1"/>
          <w:sz w:val="22"/>
          <w:szCs w:val="22"/>
        </w:rPr>
      </w:pPr>
    </w:p>
    <w:sectPr w:rsidR="00767949" w:rsidRPr="0076794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A63B" w14:textId="77777777" w:rsidR="009E3921" w:rsidRDefault="009E3921" w:rsidP="00767949">
      <w:r>
        <w:separator/>
      </w:r>
    </w:p>
  </w:endnote>
  <w:endnote w:type="continuationSeparator" w:id="0">
    <w:p w14:paraId="2B3FC28A" w14:textId="77777777" w:rsidR="009E3921" w:rsidRDefault="009E3921" w:rsidP="0076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4029184"/>
      <w:docPartObj>
        <w:docPartGallery w:val="Page Numbers (Bottom of Page)"/>
        <w:docPartUnique/>
      </w:docPartObj>
    </w:sdtPr>
    <w:sdtEndPr>
      <w:rPr>
        <w:rStyle w:val="PageNumber"/>
      </w:rPr>
    </w:sdtEndPr>
    <w:sdtContent>
      <w:p w14:paraId="31D6AB9E" w14:textId="77777777" w:rsidR="00767949" w:rsidRDefault="00767949" w:rsidP="00E739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2A3FE" w14:textId="77777777" w:rsidR="00767949" w:rsidRDefault="00767949" w:rsidP="007679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7157379"/>
      <w:docPartObj>
        <w:docPartGallery w:val="Page Numbers (Bottom of Page)"/>
        <w:docPartUnique/>
      </w:docPartObj>
    </w:sdtPr>
    <w:sdtEndPr>
      <w:rPr>
        <w:rStyle w:val="PageNumber"/>
      </w:rPr>
    </w:sdtEndPr>
    <w:sdtContent>
      <w:p w14:paraId="6866B30C" w14:textId="77777777" w:rsidR="00767949" w:rsidRDefault="00767949" w:rsidP="00E739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6EFBCB5" w14:textId="77777777" w:rsidR="00767949" w:rsidRDefault="00767949" w:rsidP="007679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5683" w14:textId="77777777" w:rsidR="009E3921" w:rsidRDefault="009E3921" w:rsidP="00767949">
      <w:r>
        <w:separator/>
      </w:r>
    </w:p>
  </w:footnote>
  <w:footnote w:type="continuationSeparator" w:id="0">
    <w:p w14:paraId="221B0421" w14:textId="77777777" w:rsidR="009E3921" w:rsidRDefault="009E3921" w:rsidP="0076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AD9"/>
    <w:multiLevelType w:val="hybridMultilevel"/>
    <w:tmpl w:val="0ACC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D2FCD"/>
    <w:multiLevelType w:val="hybridMultilevel"/>
    <w:tmpl w:val="EDBCD4F2"/>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2" w15:restartNumberingAfterBreak="0">
    <w:nsid w:val="30927BF4"/>
    <w:multiLevelType w:val="hybridMultilevel"/>
    <w:tmpl w:val="07B2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31E01"/>
    <w:multiLevelType w:val="hybridMultilevel"/>
    <w:tmpl w:val="FF8AE8F0"/>
    <w:lvl w:ilvl="0" w:tplc="2D94CAE0">
      <w:start w:val="2"/>
      <w:numFmt w:val="bullet"/>
      <w:lvlText w:val="-"/>
      <w:lvlJc w:val="left"/>
      <w:pPr>
        <w:ind w:left="720" w:hanging="360"/>
      </w:pPr>
      <w:rPr>
        <w:rFonts w:ascii="Century Gothic" w:eastAsia="Times"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A2440"/>
    <w:multiLevelType w:val="hybridMultilevel"/>
    <w:tmpl w:val="EE3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05669"/>
    <w:multiLevelType w:val="hybridMultilevel"/>
    <w:tmpl w:val="380E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B0327"/>
    <w:multiLevelType w:val="hybridMultilevel"/>
    <w:tmpl w:val="62F4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A0C05"/>
    <w:multiLevelType w:val="hybridMultilevel"/>
    <w:tmpl w:val="C920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513AEE"/>
    <w:multiLevelType w:val="hybridMultilevel"/>
    <w:tmpl w:val="1DC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334484">
    <w:abstractNumId w:val="6"/>
  </w:num>
  <w:num w:numId="2" w16cid:durableId="1572502265">
    <w:abstractNumId w:val="7"/>
  </w:num>
  <w:num w:numId="3" w16cid:durableId="1532690963">
    <w:abstractNumId w:val="1"/>
  </w:num>
  <w:num w:numId="4" w16cid:durableId="1184826904">
    <w:abstractNumId w:val="8"/>
  </w:num>
  <w:num w:numId="5" w16cid:durableId="2127037994">
    <w:abstractNumId w:val="2"/>
  </w:num>
  <w:num w:numId="6" w16cid:durableId="788622347">
    <w:abstractNumId w:val="4"/>
  </w:num>
  <w:num w:numId="7" w16cid:durableId="305357283">
    <w:abstractNumId w:val="0"/>
  </w:num>
  <w:num w:numId="8" w16cid:durableId="454568557">
    <w:abstractNumId w:val="5"/>
  </w:num>
  <w:num w:numId="9" w16cid:durableId="669675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AD"/>
    <w:rsid w:val="000472B7"/>
    <w:rsid w:val="00067227"/>
    <w:rsid w:val="00091E39"/>
    <w:rsid w:val="0009486D"/>
    <w:rsid w:val="002B01B8"/>
    <w:rsid w:val="002B2586"/>
    <w:rsid w:val="0039755F"/>
    <w:rsid w:val="003A1FD1"/>
    <w:rsid w:val="00471DEC"/>
    <w:rsid w:val="004A43AD"/>
    <w:rsid w:val="004D322D"/>
    <w:rsid w:val="004D7BAA"/>
    <w:rsid w:val="00591497"/>
    <w:rsid w:val="006C14B9"/>
    <w:rsid w:val="00710161"/>
    <w:rsid w:val="00767949"/>
    <w:rsid w:val="007859A8"/>
    <w:rsid w:val="0078672A"/>
    <w:rsid w:val="0089136B"/>
    <w:rsid w:val="00911B29"/>
    <w:rsid w:val="00981C6F"/>
    <w:rsid w:val="00987BE7"/>
    <w:rsid w:val="009A4757"/>
    <w:rsid w:val="009C0093"/>
    <w:rsid w:val="009E3921"/>
    <w:rsid w:val="00A919B5"/>
    <w:rsid w:val="00AD7515"/>
    <w:rsid w:val="00AF1AA0"/>
    <w:rsid w:val="00B21160"/>
    <w:rsid w:val="00B96E96"/>
    <w:rsid w:val="00BB33E1"/>
    <w:rsid w:val="00E5305C"/>
    <w:rsid w:val="00EF09C2"/>
    <w:rsid w:val="00F50976"/>
    <w:rsid w:val="00F819A1"/>
    <w:rsid w:val="00FC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5FB7"/>
  <w15:chartTrackingRefBased/>
  <w15:docId w15:val="{1BE422FE-C94E-BB4C-8FE9-BEAD19B4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3AD"/>
    <w:rPr>
      <w:rFonts w:ascii="Comic Sans MS" w:eastAsia="Times" w:hAnsi="Comic Sans MS"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43AD"/>
    <w:pPr>
      <w:autoSpaceDE w:val="0"/>
      <w:autoSpaceDN w:val="0"/>
      <w:adjustRightInd w:val="0"/>
    </w:pPr>
    <w:rPr>
      <w:rFonts w:ascii="Century Gothic" w:eastAsia="Calibri" w:hAnsi="Century Gothic" w:cs="Century Gothic"/>
      <w:color w:val="000000"/>
      <w:kern w:val="0"/>
      <w14:ligatures w14:val="none"/>
    </w:rPr>
  </w:style>
  <w:style w:type="paragraph" w:styleId="ListParagraph">
    <w:name w:val="List Paragraph"/>
    <w:basedOn w:val="Normal"/>
    <w:uiPriority w:val="34"/>
    <w:qFormat/>
    <w:rsid w:val="0009486D"/>
    <w:pPr>
      <w:ind w:left="720"/>
      <w:contextualSpacing/>
    </w:pPr>
  </w:style>
  <w:style w:type="paragraph" w:styleId="Footer">
    <w:name w:val="footer"/>
    <w:basedOn w:val="Normal"/>
    <w:link w:val="FooterChar"/>
    <w:uiPriority w:val="99"/>
    <w:unhideWhenUsed/>
    <w:rsid w:val="00767949"/>
    <w:pPr>
      <w:tabs>
        <w:tab w:val="center" w:pos="4513"/>
        <w:tab w:val="right" w:pos="9026"/>
      </w:tabs>
    </w:pPr>
  </w:style>
  <w:style w:type="character" w:customStyle="1" w:styleId="FooterChar">
    <w:name w:val="Footer Char"/>
    <w:basedOn w:val="DefaultParagraphFont"/>
    <w:link w:val="Footer"/>
    <w:uiPriority w:val="99"/>
    <w:rsid w:val="00767949"/>
    <w:rPr>
      <w:rFonts w:ascii="Comic Sans MS" w:eastAsia="Times" w:hAnsi="Comic Sans MS" w:cs="Times New Roman"/>
      <w:kern w:val="0"/>
      <w:szCs w:val="20"/>
      <w14:ligatures w14:val="none"/>
    </w:rPr>
  </w:style>
  <w:style w:type="character" w:styleId="PageNumber">
    <w:name w:val="page number"/>
    <w:basedOn w:val="DefaultParagraphFont"/>
    <w:uiPriority w:val="99"/>
    <w:semiHidden/>
    <w:unhideWhenUsed/>
    <w:rsid w:val="0076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5C73B66C412D43BC182FAA514E094B" ma:contentTypeVersion="3" ma:contentTypeDescription="Create a new document." ma:contentTypeScope="" ma:versionID="0a7a9d3c3c75731a17125a3373a9b0fc">
  <xsd:schema xmlns:xsd="http://www.w3.org/2001/XMLSchema" xmlns:xs="http://www.w3.org/2001/XMLSchema" xmlns:p="http://schemas.microsoft.com/office/2006/metadata/properties" xmlns:ns2="8c6a4056-91e9-46a8-8813-e77d554586da" targetNamespace="http://schemas.microsoft.com/office/2006/metadata/properties" ma:root="true" ma:fieldsID="e05ee773b2cfa87a1cdd4b50438c4fe4" ns2:_="">
    <xsd:import namespace="8c6a4056-91e9-46a8-8813-e77d554586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a4056-91e9-46a8-8813-e77d55458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D2086-335B-444E-9000-62B55D041800}">
  <ds:schemaRefs>
    <ds:schemaRef ds:uri="http://schemas.openxmlformats.org/officeDocument/2006/bibliography"/>
  </ds:schemaRefs>
</ds:datastoreItem>
</file>

<file path=customXml/itemProps2.xml><?xml version="1.0" encoding="utf-8"?>
<ds:datastoreItem xmlns:ds="http://schemas.openxmlformats.org/officeDocument/2006/customXml" ds:itemID="{DEB15D81-39FC-439C-89A8-EE041ED757B6}"/>
</file>

<file path=customXml/itemProps3.xml><?xml version="1.0" encoding="utf-8"?>
<ds:datastoreItem xmlns:ds="http://schemas.openxmlformats.org/officeDocument/2006/customXml" ds:itemID="{C564C98D-F04D-4A1F-966A-3DCF34A4BF2E}"/>
</file>

<file path=customXml/itemProps4.xml><?xml version="1.0" encoding="utf-8"?>
<ds:datastoreItem xmlns:ds="http://schemas.openxmlformats.org/officeDocument/2006/customXml" ds:itemID="{FFC90A3A-44F5-4EED-9357-A61D5C61D81E}"/>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Sullivan</dc:creator>
  <cp:keywords/>
  <dc:description/>
  <cp:lastModifiedBy>Elite Tuition</cp:lastModifiedBy>
  <cp:revision>2</cp:revision>
  <cp:lastPrinted>2025-08-26T09:47:00Z</cp:lastPrinted>
  <dcterms:created xsi:type="dcterms:W3CDTF">2025-08-26T09:50:00Z</dcterms:created>
  <dcterms:modified xsi:type="dcterms:W3CDTF">2025-08-26T09:50:00Z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0x010100965C73B66C412D43BC182FAA514E094B</vt:lpwstr>
  </property>
</Properties>
</file>